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67" w:rsidRDefault="0006324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Default="00614773" w:rsidP="00340EBB">
                            <w:pPr>
                              <w:jc w:val="right"/>
                              <w:rPr>
                                <w:b/>
                                <w:color w:val="FFFFFF" w:themeColor="background1"/>
                                <w:sz w:val="96"/>
                                <w:szCs w:val="96"/>
                              </w:rPr>
                            </w:pPr>
                            <w:r>
                              <w:rPr>
                                <w:b/>
                                <w:color w:val="FFFFFF" w:themeColor="background1"/>
                                <w:sz w:val="96"/>
                                <w:szCs w:val="96"/>
                              </w:rPr>
                              <w:t>Pay Policy 2021-2022</w:t>
                            </w:r>
                          </w:p>
                          <w:p w:rsidR="00614773" w:rsidRPr="00063248" w:rsidRDefault="00614773"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" filled="f" stroked="f" strokeweight=".5pt">
                <v:textbox>
                  <w:txbxContent>
                    <w:p w:rsidR="00614773" w:rsidRDefault="00614773" w:rsidP="00340EBB">
                      <w:pPr>
                        <w:jc w:val="right"/>
                        <w:rPr>
                          <w:b/>
                          <w:color w:val="FFFFFF" w:themeColor="background1"/>
                          <w:sz w:val="96"/>
                          <w:szCs w:val="96"/>
                        </w:rPr>
                      </w:pPr>
                      <w:r>
                        <w:rPr>
                          <w:b/>
                          <w:color w:val="FFFFFF" w:themeColor="background1"/>
                          <w:sz w:val="96"/>
                          <w:szCs w:val="96"/>
                        </w:rPr>
                        <w:t>Pay Policy 2021-2022</w:t>
                      </w:r>
                    </w:p>
                    <w:p w:rsidR="00614773" w:rsidRPr="00063248" w:rsidRDefault="00614773"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614773" w:rsidRDefault="00614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" filled="f" stroked="f" strokeweight=".5pt">
                <v:textbox>
                  <w:txbxContent>
                    <w:p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614773" w:rsidRDefault="00614773"/>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Pr="00340EBB" w:rsidRDefault="00614773">
                            <w:pPr>
                              <w:rPr>
                                <w:b/>
                                <w:color w:val="FFFFFF" w:themeColor="background1"/>
                                <w:sz w:val="48"/>
                                <w:szCs w:val="48"/>
                              </w:rPr>
                            </w:pPr>
                            <w:r>
                              <w:rPr>
                                <w:b/>
                                <w:color w:val="FFFFFF" w:themeColor="background1"/>
                                <w:sz w:val="48"/>
                                <w:szCs w:val="48"/>
                              </w:rPr>
                              <w:t>2021</w:t>
                            </w:r>
                            <w:r w:rsidRPr="00340EBB">
                              <w:rPr>
                                <w:b/>
                                <w:color w:val="FFFFFF" w:themeColor="background1"/>
                                <w:sz w:val="48"/>
                                <w:szCs w:val="48"/>
                              </w:rPr>
                              <w:t>-20</w:t>
                            </w:r>
                            <w:r>
                              <w:rPr>
                                <w:b/>
                                <w:color w:val="FFFFFF" w:themeColor="background1"/>
                                <w:sz w:val="48"/>
                                <w:szCs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" filled="f" stroked="f" strokeweight=".5pt">
                <v:textbox>
                  <w:txbxContent>
                    <w:p w:rsidR="00614773" w:rsidRPr="00340EBB" w:rsidRDefault="00614773">
                      <w:pPr>
                        <w:rPr>
                          <w:b/>
                          <w:color w:val="FFFFFF" w:themeColor="background1"/>
                          <w:sz w:val="48"/>
                          <w:szCs w:val="48"/>
                        </w:rPr>
                      </w:pPr>
                      <w:r>
                        <w:rPr>
                          <w:b/>
                          <w:color w:val="FFFFFF" w:themeColor="background1"/>
                          <w:sz w:val="48"/>
                          <w:szCs w:val="48"/>
                        </w:rPr>
                        <w:t>2021</w:t>
                      </w:r>
                      <w:r w:rsidRPr="00340EBB">
                        <w:rPr>
                          <w:b/>
                          <w:color w:val="FFFFFF" w:themeColor="background1"/>
                          <w:sz w:val="48"/>
                          <w:szCs w:val="48"/>
                        </w:rPr>
                        <w:t>-20</w:t>
                      </w:r>
                      <w:r>
                        <w:rPr>
                          <w:b/>
                          <w:color w:val="FFFFFF" w:themeColor="background1"/>
                          <w:sz w:val="48"/>
                          <w:szCs w:val="48"/>
                        </w:rPr>
                        <w:t>22</w:t>
                      </w:r>
                    </w:p>
                  </w:txbxContent>
                </v:textbox>
              </v:shape>
            </w:pict>
          </mc:Fallback>
        </mc:AlternateContent>
      </w:r>
      <w:r w:rsidR="00340EBB">
        <w:rPr>
          <w:noProof/>
          <w:lang w:eastAsia="en-GB"/>
        </w:rPr>
        <w:drawing>
          <wp:inline distT="0" distB="0" distL="0" distR="0" wp14:anchorId="661A8F7A" wp14:editId="23FF31EF">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rsidR="00340EBB" w:rsidRDefault="00340EBB">
      <w:pPr>
        <w:sectPr w:rsidR="00340EBB" w:rsidSect="00340EBB">
          <w:footerReference w:type="default" r:id="rId9"/>
          <w:pgSz w:w="11906" w:h="16838"/>
          <w:pgMar w:top="0" w:right="0" w:bottom="0" w:left="0" w:header="709" w:footer="709" w:gutter="0"/>
          <w:cols w:space="708"/>
          <w:docGrid w:linePitch="360"/>
        </w:sectPr>
      </w:pPr>
    </w:p>
    <w:tbl>
      <w:tblPr>
        <w:tblStyle w:val="TableGrid1"/>
        <w:tblW w:w="9351" w:type="dxa"/>
        <w:tblLayout w:type="fixed"/>
        <w:tblLook w:val="01E0" w:firstRow="1" w:lastRow="1" w:firstColumn="1" w:lastColumn="1" w:noHBand="0" w:noVBand="0"/>
      </w:tblPr>
      <w:tblGrid>
        <w:gridCol w:w="2547"/>
        <w:gridCol w:w="6804"/>
      </w:tblGrid>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hAnsiTheme="minorHAnsi" w:cs="Arial"/>
                <w:b/>
                <w:sz w:val="24"/>
                <w:szCs w:val="24"/>
              </w:rPr>
              <w:lastRenderedPageBreak/>
              <w:br w:type="page"/>
            </w:r>
            <w:r w:rsidRPr="00A97ED5">
              <w:rPr>
                <w:rFonts w:asciiTheme="minorHAnsi" w:eastAsia="Arial Unicode MS" w:hAnsiTheme="minorHAnsi" w:cs="Arial Unicode MS"/>
                <w:color w:val="3366FF"/>
                <w:sz w:val="24"/>
                <w:szCs w:val="24"/>
              </w:rPr>
              <w:t>Document Name</w:t>
            </w:r>
          </w:p>
        </w:tc>
        <w:tc>
          <w:tcPr>
            <w:tcW w:w="6804" w:type="dxa"/>
          </w:tcPr>
          <w:p w:rsidR="00A97ED5" w:rsidRPr="00A97ED5" w:rsidRDefault="00A97ED5" w:rsidP="00A97ED5">
            <w:pPr>
              <w:rPr>
                <w:rFonts w:asciiTheme="minorHAnsi" w:eastAsia="Arial Unicode MS" w:hAnsiTheme="minorHAnsi" w:cs="Arial Unicode MS"/>
                <w:b/>
                <w:sz w:val="24"/>
                <w:szCs w:val="24"/>
              </w:rPr>
            </w:pPr>
            <w:r w:rsidRPr="00A97ED5">
              <w:rPr>
                <w:rFonts w:asciiTheme="minorHAnsi" w:eastAsia="Arial Unicode MS" w:hAnsiTheme="minorHAnsi" w:cs="Arial Unicode MS"/>
                <w:b/>
                <w:sz w:val="24"/>
                <w:szCs w:val="24"/>
              </w:rPr>
              <w:t>Model School Pay Policy</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Author</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 Denbighshire, Wrexham &amp; Flintshire</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Owner</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Busi</w:t>
            </w:r>
            <w:r w:rsidR="00E64303">
              <w:rPr>
                <w:rFonts w:asciiTheme="minorHAnsi" w:eastAsia="Arial Unicode MS" w:hAnsiTheme="minorHAnsi" w:cs="Arial Unicode MS"/>
                <w:sz w:val="24"/>
                <w:szCs w:val="24"/>
              </w:rPr>
              <w:t xml:space="preserve">ness Partner, County Hall, </w:t>
            </w:r>
            <w:proofErr w:type="spellStart"/>
            <w:r w:rsidR="00E64303">
              <w:rPr>
                <w:rFonts w:asciiTheme="minorHAnsi" w:eastAsia="Arial Unicode MS" w:hAnsiTheme="minorHAnsi" w:cs="Arial Unicode MS"/>
                <w:sz w:val="24"/>
                <w:szCs w:val="24"/>
              </w:rPr>
              <w:t>Mold</w:t>
            </w:r>
            <w:proofErr w:type="spellEnd"/>
            <w:r w:rsidRPr="00A97ED5">
              <w:rPr>
                <w:rFonts w:asciiTheme="minorHAnsi" w:eastAsia="Arial Unicode MS" w:hAnsiTheme="minorHAnsi" w:cs="Arial Unicode MS"/>
                <w:sz w:val="24"/>
                <w:szCs w:val="24"/>
              </w:rPr>
              <w:t xml:space="preserve"> </w:t>
            </w:r>
          </w:p>
        </w:tc>
      </w:tr>
      <w:tr w:rsidR="00A97ED5" w:rsidRPr="00A97ED5" w:rsidTr="00B072CD">
        <w:trPr>
          <w:trHeight w:val="1046"/>
        </w:trPr>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Summary of purpose</w:t>
            </w:r>
          </w:p>
        </w:tc>
        <w:tc>
          <w:tcPr>
            <w:tcW w:w="6804" w:type="dxa"/>
          </w:tcPr>
          <w:p w:rsidR="00A97ED5" w:rsidRP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Employers are required to implement a pay policy.  </w:t>
            </w:r>
            <w:r w:rsidR="00F035AD">
              <w:rPr>
                <w:rFonts w:asciiTheme="minorHAnsi" w:eastAsia="Arial Unicode MS" w:hAnsiTheme="minorHAnsi" w:cs="Arial Unicode MS"/>
                <w:sz w:val="24"/>
                <w:szCs w:val="24"/>
              </w:rPr>
              <w:t xml:space="preserve">This model policy/procedure is </w:t>
            </w:r>
            <w:r w:rsidRPr="00A97ED5">
              <w:rPr>
                <w:rFonts w:asciiTheme="minorHAnsi" w:eastAsia="Arial Unicode MS" w:hAnsiTheme="minorHAnsi" w:cs="Arial Unicode MS"/>
                <w:sz w:val="24"/>
                <w:szCs w:val="24"/>
              </w:rPr>
              <w:t>commended to all Governing Bodies including diocesan authority schools for formal adoption.</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Review Date</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policy and procedure will be subject to change as required by legislation. The policy/procedure may be reviewed in the light of experience. </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  </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Accessibility</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document is available in electronic format and in Welsh </w:t>
            </w:r>
          </w:p>
          <w:p w:rsidR="00A97ED5" w:rsidRPr="00A97ED5" w:rsidRDefault="00A97ED5" w:rsidP="00A97ED5">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How this document was created</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1: Created in consultation with teaching and support staff representatives at a regional level.</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2: revised in line with SPTCD 2015</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3: revised in line with STPCD 2016</w:t>
            </w:r>
          </w:p>
          <w:p w:rsid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4: revised in line with STPCD 2017</w:t>
            </w:r>
          </w:p>
          <w:p w:rsidR="000700D3" w:rsidRDefault="000700D3"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5: revised in line with STPCD 2018</w:t>
            </w:r>
          </w:p>
          <w:p w:rsidR="009D45A1" w:rsidRDefault="009D45A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6: revised in line with STPC (Wales) D 2019</w:t>
            </w:r>
          </w:p>
          <w:p w:rsidR="00D13011" w:rsidRPr="00A97ED5" w:rsidRDefault="00D1301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7</w:t>
            </w:r>
            <w:r w:rsidRPr="00D13011">
              <w:rPr>
                <w:rFonts w:asciiTheme="minorHAnsi" w:eastAsia="Arial Unicode MS" w:hAnsiTheme="minorHAnsi" w:cs="Arial Unicode MS"/>
                <w:sz w:val="24"/>
                <w:szCs w:val="24"/>
              </w:rPr>
              <w:t xml:space="preserve">: revised in line with STPC (Wales) D </w:t>
            </w:r>
            <w:r w:rsidR="001B5F0C">
              <w:rPr>
                <w:rFonts w:asciiTheme="minorHAnsi" w:eastAsia="Arial Unicode MS" w:hAnsiTheme="minorHAnsi" w:cs="Arial Unicode MS"/>
                <w:sz w:val="24"/>
                <w:szCs w:val="24"/>
              </w:rPr>
              <w:t>2021</w:t>
            </w:r>
          </w:p>
          <w:p w:rsidR="001B5F0C" w:rsidRPr="00A97ED5" w:rsidRDefault="001B5F0C"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8</w:t>
            </w:r>
            <w:r w:rsidRPr="00D13011">
              <w:rPr>
                <w:rFonts w:asciiTheme="minorHAnsi" w:eastAsia="Arial Unicode MS" w:hAnsiTheme="minorHAnsi" w:cs="Arial Unicode MS"/>
                <w:sz w:val="24"/>
                <w:szCs w:val="24"/>
              </w:rPr>
              <w:t>: revised in line with STPC (Wales) D 20</w:t>
            </w:r>
            <w:r>
              <w:rPr>
                <w:rFonts w:asciiTheme="minorHAnsi" w:eastAsia="Arial Unicode MS" w:hAnsiTheme="minorHAnsi" w:cs="Arial Unicode MS"/>
                <w:sz w:val="24"/>
                <w:szCs w:val="24"/>
              </w:rPr>
              <w:t>21</w:t>
            </w:r>
          </w:p>
          <w:p w:rsidR="00A97ED5" w:rsidRPr="00A97ED5" w:rsidRDefault="00A97ED5" w:rsidP="00A97ED5">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Equalities Impact Assessment in drafting document</w:t>
            </w:r>
          </w:p>
        </w:tc>
        <w:tc>
          <w:tcPr>
            <w:tcW w:w="6804" w:type="dxa"/>
          </w:tcPr>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During the preparation of this model policy care has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been taken to ensure its application regardless of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disability, age; gender reassignment; marriage and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civil partnership; pregnancy and maternity; race; </w:t>
            </w:r>
          </w:p>
          <w:p w:rsid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religion or belief; sex; sexual orientation.     </w:t>
            </w:r>
          </w:p>
          <w:p w:rsidR="00B072CD" w:rsidRPr="00A97ED5" w:rsidRDefault="00B072CD" w:rsidP="00B072CD">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 xml:space="preserve">Circulation </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To all schools in </w:t>
            </w:r>
            <w:r w:rsidR="00B072CD">
              <w:rPr>
                <w:rFonts w:asciiTheme="minorHAnsi" w:eastAsia="Arial Unicode MS" w:hAnsiTheme="minorHAnsi" w:cs="Arial Unicode MS"/>
                <w:sz w:val="24"/>
                <w:szCs w:val="24"/>
              </w:rPr>
              <w:t>the Flintshire Council area</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Version</w:t>
            </w:r>
          </w:p>
        </w:tc>
        <w:tc>
          <w:tcPr>
            <w:tcW w:w="6804" w:type="dxa"/>
          </w:tcPr>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Detail of change                                 Date</w:t>
            </w:r>
          </w:p>
        </w:tc>
      </w:tr>
      <w:tr w:rsidR="00A97ED5" w:rsidRPr="00A97ED5" w:rsidTr="00B072CD">
        <w:tc>
          <w:tcPr>
            <w:tcW w:w="2547" w:type="dxa"/>
          </w:tcPr>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1.0</w:t>
            </w:r>
          </w:p>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2.0</w:t>
            </w:r>
          </w:p>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3.0</w:t>
            </w:r>
          </w:p>
          <w:p w:rsid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4.0</w:t>
            </w: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5.0</w:t>
            </w:r>
          </w:p>
          <w:p w:rsidR="009D45A1" w:rsidRDefault="009D45A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6.0</w:t>
            </w:r>
          </w:p>
          <w:p w:rsidR="00D13011" w:rsidRDefault="00D13011" w:rsidP="00A97ED5">
            <w:pPr>
              <w:jc w:val="center"/>
              <w:rPr>
                <w:rFonts w:asciiTheme="minorHAnsi" w:eastAsia="Arial Unicode MS" w:hAnsiTheme="minorHAnsi" w:cs="Arial Unicode MS"/>
                <w:color w:val="3366FF"/>
                <w:sz w:val="24"/>
                <w:szCs w:val="24"/>
              </w:rPr>
            </w:pPr>
          </w:p>
          <w:p w:rsidR="00D13011" w:rsidRDefault="00D1301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7.0</w:t>
            </w: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Pr="00A97ED5" w:rsidRDefault="001B5F0C" w:rsidP="001B5F0C">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8.0</w:t>
            </w:r>
          </w:p>
        </w:tc>
        <w:tc>
          <w:tcPr>
            <w:tcW w:w="6804" w:type="dxa"/>
          </w:tcPr>
          <w:tbl>
            <w:tblPr>
              <w:tblStyle w:val="TableGrid1"/>
              <w:tblW w:w="6691" w:type="dxa"/>
              <w:tblLayout w:type="fixed"/>
              <w:tblLook w:val="01E0" w:firstRow="1" w:lastRow="1" w:firstColumn="1" w:lastColumn="1" w:noHBand="0" w:noVBand="0"/>
            </w:tblPr>
            <w:tblGrid>
              <w:gridCol w:w="4320"/>
              <w:gridCol w:w="2371"/>
            </w:tblGrid>
            <w:tr w:rsidR="00A97ED5" w:rsidRPr="00A97ED5" w:rsidTr="00B072CD">
              <w:tc>
                <w:tcPr>
                  <w:tcW w:w="4320"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Document created</w:t>
                  </w:r>
                </w:p>
              </w:tc>
              <w:tc>
                <w:tcPr>
                  <w:tcW w:w="2371"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2014</w:t>
                  </w:r>
                </w:p>
              </w:tc>
            </w:tr>
            <w:tr w:rsidR="00A97ED5" w:rsidRPr="00A97ED5" w:rsidTr="00B072CD">
              <w:tc>
                <w:tcPr>
                  <w:tcW w:w="4320" w:type="dxa"/>
                </w:tcPr>
                <w:p w:rsidR="00A97ED5" w:rsidRPr="00A97ED5" w:rsidRDefault="00A97ED5" w:rsidP="00A97ED5">
                  <w:pPr>
                    <w:rPr>
                      <w:rFonts w:asciiTheme="minorHAnsi" w:hAnsiTheme="minorHAnsi"/>
                      <w:sz w:val="24"/>
                      <w:szCs w:val="24"/>
                    </w:rPr>
                  </w:pPr>
                  <w:r w:rsidRPr="00A97ED5">
                    <w:rPr>
                      <w:rFonts w:asciiTheme="minorHAnsi" w:eastAsia="Arial Unicode MS" w:hAnsiTheme="minorHAnsi" w:cs="Arial Unicode MS"/>
                      <w:sz w:val="24"/>
                      <w:szCs w:val="24"/>
                    </w:rPr>
                    <w:t>Annual changes to STP&amp;C</w:t>
                  </w:r>
                </w:p>
              </w:tc>
              <w:tc>
                <w:tcPr>
                  <w:tcW w:w="2371"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19.10.2015</w:t>
                  </w:r>
                </w:p>
              </w:tc>
            </w:tr>
            <w:tr w:rsidR="00A97ED5" w:rsidRPr="00A97ED5" w:rsidTr="00B072CD">
              <w:tc>
                <w:tcPr>
                  <w:tcW w:w="4320"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p w:rsidR="000700D3"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 plus amendments to salary in line with national agreement and addition of section o. relating to support staff</w:t>
                  </w:r>
                  <w:r w:rsidR="000700D3" w:rsidRPr="00A97ED5">
                    <w:rPr>
                      <w:rFonts w:asciiTheme="minorHAnsi" w:eastAsia="Arial Unicode MS" w:hAnsiTheme="minorHAnsi" w:cs="Arial Unicode MS"/>
                      <w:sz w:val="24"/>
                      <w:szCs w:val="24"/>
                    </w:rPr>
                    <w:t xml:space="preserve"> </w:t>
                  </w:r>
                </w:p>
                <w:p w:rsidR="00A97ED5" w:rsidRDefault="000700D3"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p w:rsidR="009D45A1" w:rsidRDefault="009D45A1" w:rsidP="00A97ED5">
                  <w:pPr>
                    <w:rPr>
                      <w:rFonts w:asciiTheme="minorHAnsi" w:hAnsiTheme="minorHAnsi"/>
                      <w:sz w:val="24"/>
                      <w:szCs w:val="24"/>
                    </w:rPr>
                  </w:pPr>
                  <w:r>
                    <w:rPr>
                      <w:rFonts w:asciiTheme="minorHAnsi" w:hAnsiTheme="minorHAnsi"/>
                      <w:sz w:val="24"/>
                      <w:szCs w:val="24"/>
                    </w:rPr>
                    <w:t xml:space="preserve">Changes relating to first version of STP&amp;C (Wales) </w:t>
                  </w:r>
                  <w:r w:rsidR="00D13011">
                    <w:rPr>
                      <w:rFonts w:asciiTheme="minorHAnsi" w:hAnsiTheme="minorHAnsi"/>
                      <w:sz w:val="24"/>
                      <w:szCs w:val="24"/>
                    </w:rPr>
                    <w:t>2019</w:t>
                  </w:r>
                </w:p>
                <w:p w:rsidR="00D13011" w:rsidRDefault="00D13011" w:rsidP="00A97ED5">
                  <w:pPr>
                    <w:rPr>
                      <w:rFonts w:asciiTheme="minorHAnsi" w:hAnsiTheme="minorHAnsi"/>
                      <w:sz w:val="24"/>
                      <w:szCs w:val="24"/>
                    </w:rPr>
                  </w:pPr>
                  <w:r w:rsidRPr="00D13011">
                    <w:rPr>
                      <w:rFonts w:asciiTheme="minorHAnsi" w:hAnsiTheme="minorHAnsi"/>
                      <w:sz w:val="24"/>
                      <w:szCs w:val="24"/>
                    </w:rPr>
                    <w:t>Changes relating to first version of STP&amp;C (Wales)</w:t>
                  </w:r>
                  <w:r>
                    <w:rPr>
                      <w:rFonts w:asciiTheme="minorHAnsi" w:hAnsiTheme="minorHAnsi"/>
                      <w:sz w:val="24"/>
                      <w:szCs w:val="24"/>
                    </w:rPr>
                    <w:t xml:space="preserve"> </w:t>
                  </w:r>
                  <w:r w:rsidR="001B5F0C">
                    <w:rPr>
                      <w:rFonts w:asciiTheme="minorHAnsi" w:hAnsiTheme="minorHAnsi"/>
                      <w:sz w:val="24"/>
                      <w:szCs w:val="24"/>
                    </w:rPr>
                    <w:t>2021</w:t>
                  </w:r>
                  <w:r w:rsidR="00B072CD">
                    <w:rPr>
                      <w:rFonts w:asciiTheme="minorHAnsi" w:hAnsiTheme="minorHAnsi"/>
                      <w:sz w:val="24"/>
                      <w:szCs w:val="24"/>
                    </w:rPr>
                    <w:t xml:space="preserve">, provision for </w:t>
                  </w:r>
                  <w:r w:rsidR="001B5F0C">
                    <w:rPr>
                      <w:rFonts w:asciiTheme="minorHAnsi" w:hAnsiTheme="minorHAnsi"/>
                      <w:sz w:val="24"/>
                      <w:szCs w:val="24"/>
                    </w:rPr>
                    <w:t>2021</w:t>
                  </w:r>
                  <w:r w:rsidR="00B072CD">
                    <w:rPr>
                      <w:rFonts w:asciiTheme="minorHAnsi" w:hAnsiTheme="minorHAnsi"/>
                      <w:sz w:val="24"/>
                      <w:szCs w:val="24"/>
                    </w:rPr>
                    <w:t xml:space="preserve"> pay award, removal of </w:t>
                  </w:r>
                  <w:proofErr w:type="gramStart"/>
                  <w:r w:rsidR="00B072CD">
                    <w:rPr>
                      <w:rFonts w:asciiTheme="minorHAnsi" w:hAnsiTheme="minorHAnsi"/>
                      <w:sz w:val="24"/>
                      <w:szCs w:val="24"/>
                    </w:rPr>
                    <w:t>performance based</w:t>
                  </w:r>
                  <w:proofErr w:type="gramEnd"/>
                  <w:r w:rsidR="00B072CD">
                    <w:rPr>
                      <w:rFonts w:asciiTheme="minorHAnsi" w:hAnsiTheme="minorHAnsi"/>
                      <w:sz w:val="24"/>
                      <w:szCs w:val="24"/>
                    </w:rPr>
                    <w:t xml:space="preserve"> pay progression for teachers and reintroduction of statutory pay scales</w:t>
                  </w:r>
                </w:p>
                <w:p w:rsidR="001B5F0C" w:rsidRPr="00A97ED5" w:rsidRDefault="001B5F0C" w:rsidP="001B5F0C">
                  <w:pPr>
                    <w:rPr>
                      <w:rFonts w:asciiTheme="minorHAnsi" w:hAnsiTheme="minorHAnsi"/>
                      <w:sz w:val="24"/>
                      <w:szCs w:val="24"/>
                    </w:rPr>
                  </w:pPr>
                  <w:r w:rsidRPr="00D13011">
                    <w:rPr>
                      <w:rFonts w:asciiTheme="minorHAnsi" w:hAnsiTheme="minorHAnsi"/>
                      <w:sz w:val="24"/>
                      <w:szCs w:val="24"/>
                    </w:rPr>
                    <w:t>Changes relating to STP&amp;C (Wales)</w:t>
                  </w:r>
                  <w:r>
                    <w:rPr>
                      <w:rFonts w:asciiTheme="minorHAnsi" w:hAnsiTheme="minorHAnsi"/>
                      <w:sz w:val="24"/>
                      <w:szCs w:val="24"/>
                    </w:rPr>
                    <w:t xml:space="preserve"> 2021</w:t>
                  </w:r>
                </w:p>
              </w:tc>
              <w:tc>
                <w:tcPr>
                  <w:tcW w:w="2371" w:type="dxa"/>
                  <w:tcBorders>
                    <w:right w:val="single" w:sz="4" w:space="0" w:color="auto"/>
                  </w:tcBorders>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14.9.2016</w:t>
                  </w:r>
                </w:p>
                <w:p w:rsid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31.10.2017</w:t>
                  </w:r>
                </w:p>
                <w:p w:rsidR="000700D3" w:rsidRDefault="000700D3" w:rsidP="00A97ED5">
                  <w:pPr>
                    <w:rPr>
                      <w:rFonts w:asciiTheme="minorHAnsi" w:eastAsia="Arial Unicode MS" w:hAnsiTheme="minorHAnsi" w:cs="Arial Unicode MS"/>
                      <w:sz w:val="24"/>
                      <w:szCs w:val="24"/>
                    </w:rPr>
                  </w:pPr>
                </w:p>
                <w:p w:rsidR="000700D3" w:rsidRDefault="000700D3" w:rsidP="00A97ED5">
                  <w:pPr>
                    <w:rPr>
                      <w:rFonts w:asciiTheme="minorHAnsi" w:eastAsia="Arial Unicode MS" w:hAnsiTheme="minorHAnsi" w:cs="Arial Unicode MS"/>
                      <w:sz w:val="24"/>
                      <w:szCs w:val="24"/>
                    </w:rPr>
                  </w:pPr>
                </w:p>
                <w:p w:rsidR="000700D3" w:rsidRDefault="000700D3" w:rsidP="00A97ED5">
                  <w:pPr>
                    <w:rPr>
                      <w:rFonts w:asciiTheme="minorHAnsi" w:eastAsia="Arial Unicode MS" w:hAnsiTheme="minorHAnsi" w:cs="Arial Unicode MS"/>
                      <w:sz w:val="24"/>
                      <w:szCs w:val="24"/>
                    </w:rPr>
                  </w:pPr>
                </w:p>
                <w:p w:rsidR="000700D3" w:rsidRDefault="00E64303"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31</w:t>
                  </w:r>
                  <w:r w:rsidR="000700D3">
                    <w:rPr>
                      <w:rFonts w:asciiTheme="minorHAnsi" w:eastAsia="Arial Unicode MS" w:hAnsiTheme="minorHAnsi" w:cs="Arial Unicode MS"/>
                      <w:sz w:val="24"/>
                      <w:szCs w:val="24"/>
                    </w:rPr>
                    <w:t>.10.2018</w:t>
                  </w:r>
                </w:p>
                <w:p w:rsidR="009D45A1" w:rsidRDefault="00F035AD"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11.11</w:t>
                  </w:r>
                  <w:r w:rsidR="009D45A1">
                    <w:rPr>
                      <w:rFonts w:asciiTheme="minorHAnsi" w:eastAsia="Arial Unicode MS" w:hAnsiTheme="minorHAnsi" w:cs="Arial Unicode MS"/>
                      <w:sz w:val="24"/>
                      <w:szCs w:val="24"/>
                    </w:rPr>
                    <w:t>.2019</w:t>
                  </w:r>
                </w:p>
                <w:p w:rsidR="00D13011" w:rsidRDefault="00D13011" w:rsidP="00A97ED5">
                  <w:pPr>
                    <w:rPr>
                      <w:rFonts w:asciiTheme="minorHAnsi" w:eastAsia="Arial Unicode MS" w:hAnsiTheme="minorHAnsi" w:cs="Arial Unicode MS"/>
                      <w:sz w:val="24"/>
                      <w:szCs w:val="24"/>
                    </w:rPr>
                  </w:pPr>
                </w:p>
                <w:p w:rsidR="00D13011" w:rsidRDefault="00D1301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1.11.</w:t>
                  </w:r>
                  <w:r w:rsidR="001B5F0C">
                    <w:rPr>
                      <w:rFonts w:asciiTheme="minorHAnsi" w:eastAsia="Arial Unicode MS" w:hAnsiTheme="minorHAnsi" w:cs="Arial Unicode MS"/>
                      <w:sz w:val="24"/>
                      <w:szCs w:val="24"/>
                    </w:rPr>
                    <w:t>2021</w:t>
                  </w: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D13011" w:rsidRPr="00A97ED5" w:rsidRDefault="001B5F0C"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29.10.21</w:t>
                  </w:r>
                </w:p>
              </w:tc>
            </w:tr>
          </w:tbl>
          <w:p w:rsidR="00A97ED5" w:rsidRPr="00A97ED5" w:rsidRDefault="00A97ED5" w:rsidP="00A97ED5">
            <w:pPr>
              <w:rPr>
                <w:rFonts w:asciiTheme="minorHAnsi" w:eastAsia="Arial Unicode MS" w:hAnsiTheme="minorHAnsi" w:cs="Arial Unicode MS"/>
                <w:sz w:val="24"/>
                <w:szCs w:val="24"/>
              </w:rPr>
            </w:pPr>
          </w:p>
        </w:tc>
      </w:tr>
    </w:tbl>
    <w:sdt>
      <w:sdtPr>
        <w:rPr>
          <w:rFonts w:asciiTheme="minorHAnsi" w:eastAsiaTheme="minorHAnsi" w:hAnsiTheme="minorHAnsi" w:cstheme="minorBidi"/>
          <w:color w:val="auto"/>
          <w:sz w:val="22"/>
          <w:szCs w:val="22"/>
          <w:lang w:val="en-GB"/>
        </w:rPr>
        <w:id w:val="-86158641"/>
        <w:docPartObj>
          <w:docPartGallery w:val="Table of Contents"/>
          <w:docPartUnique/>
        </w:docPartObj>
      </w:sdtPr>
      <w:sdtEndPr>
        <w:rPr>
          <w:b/>
          <w:bCs/>
          <w:noProof/>
        </w:rPr>
      </w:sdtEndPr>
      <w:sdtContent>
        <w:p w:rsidR="00C92309" w:rsidRPr="001B5F0C" w:rsidRDefault="00C92309" w:rsidP="001B5F0C">
          <w:pPr>
            <w:pStyle w:val="TOCHeading"/>
            <w:rPr>
              <w:rFonts w:eastAsia="Times New Roman" w:cs="Arial"/>
              <w:b/>
              <w:sz w:val="24"/>
              <w:szCs w:val="24"/>
              <w:lang w:eastAsia="en-GB"/>
            </w:rPr>
          </w:pPr>
          <w:r>
            <w:t>Table of Contents</w:t>
          </w:r>
        </w:p>
        <w:p w:rsidR="009F70FA" w:rsidRPr="009F70FA" w:rsidRDefault="009F70FA" w:rsidP="009F70FA">
          <w:pPr>
            <w:rPr>
              <w:rStyle w:val="Hyperlink"/>
              <w:rFonts w:eastAsia="Times New Roman"/>
              <w:noProof/>
              <w:color w:val="auto"/>
              <w:u w:val="none"/>
              <w:lang w:eastAsia="en-GB"/>
            </w:rPr>
          </w:pPr>
          <w:r w:rsidRPr="009F70FA">
            <w:rPr>
              <w:rStyle w:val="Hyperlink"/>
              <w:rFonts w:eastAsia="Times New Roman"/>
              <w:noProof/>
              <w:color w:val="auto"/>
              <w:u w:val="none"/>
              <w:lang w:eastAsia="en-GB"/>
            </w:rPr>
            <w:t>Roles and responsibilities</w:t>
          </w:r>
          <w:r w:rsidR="003F49B5">
            <w:rPr>
              <w:rStyle w:val="Hyperlink"/>
              <w:rFonts w:eastAsia="Times New Roman"/>
              <w:noProof/>
              <w:color w:val="auto"/>
              <w:u w:val="none"/>
              <w:lang w:eastAsia="en-GB"/>
            </w:rPr>
            <w:t xml:space="preserve"> </w:t>
          </w:r>
          <w:r w:rsidR="00FF5478">
            <w:rPr>
              <w:rStyle w:val="Hyperlink"/>
              <w:rFonts w:eastAsia="Times New Roman"/>
              <w:noProof/>
              <w:color w:val="auto"/>
              <w:u w:val="none"/>
              <w:lang w:eastAsia="en-GB"/>
            </w:rPr>
            <w:t>………………………………………………………………………………………………………………….5</w:t>
          </w:r>
        </w:p>
        <w:p w:rsidR="00383895" w:rsidRDefault="00C9230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24452337" w:history="1">
            <w:r w:rsidR="00383895" w:rsidRPr="00DD1F12">
              <w:rPr>
                <w:rStyle w:val="Hyperlink"/>
                <w:rFonts w:eastAsia="Times New Roman"/>
                <w:noProof/>
                <w:lang w:eastAsia="en-GB"/>
              </w:rPr>
              <w:t>1.0</w:t>
            </w:r>
            <w:r w:rsidR="00383895">
              <w:rPr>
                <w:rFonts w:eastAsiaTheme="minorEastAsia"/>
                <w:noProof/>
                <w:lang w:eastAsia="en-GB"/>
              </w:rPr>
              <w:tab/>
            </w:r>
            <w:r w:rsidR="00383895" w:rsidRPr="00DD1F12">
              <w:rPr>
                <w:rStyle w:val="Hyperlink"/>
                <w:rFonts w:eastAsia="Times New Roman"/>
                <w:noProof/>
                <w:lang w:eastAsia="en-GB"/>
              </w:rPr>
              <w:t xml:space="preserve">Interpretation &amp; Pay Decisions for September, </w:t>
            </w:r>
            <w:r w:rsidR="001B5F0C">
              <w:rPr>
                <w:rStyle w:val="Hyperlink"/>
                <w:rFonts w:eastAsia="Times New Roman"/>
                <w:noProof/>
                <w:lang w:eastAsia="en-GB"/>
              </w:rPr>
              <w:t>2021</w:t>
            </w:r>
            <w:r w:rsidR="00383895">
              <w:rPr>
                <w:noProof/>
                <w:webHidden/>
              </w:rPr>
              <w:tab/>
            </w:r>
            <w:r w:rsidR="00FF5478">
              <w:rPr>
                <w:noProof/>
                <w:webHidden/>
              </w:rPr>
              <w:t>6</w:t>
            </w:r>
          </w:hyperlink>
        </w:p>
        <w:p w:rsidR="00383895" w:rsidRDefault="00F1747D">
          <w:pPr>
            <w:pStyle w:val="TOC2"/>
            <w:tabs>
              <w:tab w:val="left" w:pos="880"/>
              <w:tab w:val="right" w:leader="dot" w:pos="9016"/>
            </w:tabs>
            <w:rPr>
              <w:rFonts w:eastAsiaTheme="minorEastAsia"/>
              <w:noProof/>
              <w:lang w:eastAsia="en-GB"/>
            </w:rPr>
          </w:pPr>
          <w:hyperlink w:anchor="_Toc24452338" w:history="1">
            <w:r w:rsidR="00383895" w:rsidRPr="00DD1F12">
              <w:rPr>
                <w:rStyle w:val="Hyperlink"/>
                <w:rFonts w:eastAsia="Times New Roman"/>
                <w:noProof/>
                <w:lang w:eastAsia="en-GB"/>
              </w:rPr>
              <w:t>1.1</w:t>
            </w:r>
            <w:r w:rsidR="00383895">
              <w:rPr>
                <w:rFonts w:eastAsiaTheme="minorEastAsia"/>
                <w:noProof/>
                <w:lang w:eastAsia="en-GB"/>
              </w:rPr>
              <w:tab/>
            </w:r>
            <w:r w:rsidR="00383895" w:rsidRPr="00DD1F12">
              <w:rPr>
                <w:rStyle w:val="Hyperlink"/>
                <w:rFonts w:eastAsia="Times New Roman"/>
                <w:noProof/>
                <w:lang w:eastAsia="en-GB"/>
              </w:rPr>
              <w:t xml:space="preserve">Pay Decisions for </w:t>
            </w:r>
            <w:r w:rsidR="001B5F0C">
              <w:rPr>
                <w:rStyle w:val="Hyperlink"/>
                <w:rFonts w:eastAsia="Times New Roman"/>
                <w:noProof/>
                <w:lang w:eastAsia="en-GB"/>
              </w:rPr>
              <w:t>2021</w:t>
            </w:r>
            <w:r w:rsidR="00383895">
              <w:rPr>
                <w:noProof/>
                <w:webHidden/>
              </w:rPr>
              <w:tab/>
            </w:r>
            <w:r w:rsidR="00FF5478">
              <w:rPr>
                <w:noProof/>
                <w:webHidden/>
              </w:rPr>
              <w:t>6</w:t>
            </w:r>
          </w:hyperlink>
        </w:p>
        <w:p w:rsidR="00E80672" w:rsidRDefault="00E80672">
          <w:pPr>
            <w:pStyle w:val="TOC1"/>
            <w:tabs>
              <w:tab w:val="left" w:pos="660"/>
              <w:tab w:val="right" w:leader="dot" w:pos="9016"/>
            </w:tabs>
            <w:rPr>
              <w:rStyle w:val="Hyperlink"/>
              <w:rFonts w:eastAsia="Times New Roman"/>
              <w:noProof/>
              <w:lang w:eastAsia="en-GB"/>
            </w:rPr>
          </w:pPr>
        </w:p>
        <w:p w:rsidR="00383895" w:rsidRDefault="00F1747D">
          <w:pPr>
            <w:pStyle w:val="TOC1"/>
            <w:tabs>
              <w:tab w:val="left" w:pos="660"/>
              <w:tab w:val="right" w:leader="dot" w:pos="9016"/>
            </w:tabs>
            <w:rPr>
              <w:rFonts w:eastAsiaTheme="minorEastAsia"/>
              <w:noProof/>
              <w:lang w:eastAsia="en-GB"/>
            </w:rPr>
          </w:pPr>
          <w:hyperlink w:anchor="_Toc24452339" w:history="1">
            <w:r w:rsidR="00383895" w:rsidRPr="00DD1F12">
              <w:rPr>
                <w:rStyle w:val="Hyperlink"/>
                <w:rFonts w:eastAsia="Times New Roman"/>
                <w:noProof/>
                <w:lang w:eastAsia="en-GB"/>
              </w:rPr>
              <w:t>2.0</w:t>
            </w:r>
            <w:r w:rsidR="00383895">
              <w:rPr>
                <w:rFonts w:eastAsiaTheme="minorEastAsia"/>
                <w:noProof/>
                <w:lang w:eastAsia="en-GB"/>
              </w:rPr>
              <w:tab/>
            </w:r>
            <w:r w:rsidR="00383895" w:rsidRPr="00DD1F12">
              <w:rPr>
                <w:rStyle w:val="Hyperlink"/>
                <w:rFonts w:eastAsia="Times New Roman"/>
                <w:noProof/>
                <w:lang w:eastAsia="en-GB"/>
              </w:rPr>
              <w:t>Model School Pay Policy</w:t>
            </w:r>
            <w:r w:rsidR="00383895">
              <w:rPr>
                <w:noProof/>
                <w:webHidden/>
              </w:rPr>
              <w:tab/>
            </w:r>
            <w:r w:rsidR="00FF5478">
              <w:rPr>
                <w:noProof/>
                <w:webHidden/>
              </w:rPr>
              <w:t>7</w:t>
            </w:r>
          </w:hyperlink>
        </w:p>
        <w:p w:rsidR="00383895" w:rsidRDefault="00F1747D">
          <w:pPr>
            <w:pStyle w:val="TOC2"/>
            <w:tabs>
              <w:tab w:val="left" w:pos="660"/>
              <w:tab w:val="right" w:leader="dot" w:pos="9016"/>
            </w:tabs>
            <w:rPr>
              <w:rFonts w:eastAsiaTheme="minorEastAsia"/>
              <w:noProof/>
              <w:lang w:eastAsia="en-GB"/>
            </w:rPr>
          </w:pPr>
          <w:hyperlink w:anchor="_Toc24452340"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Introduction</w:t>
            </w:r>
            <w:r w:rsidR="00383895">
              <w:rPr>
                <w:noProof/>
                <w:webHidden/>
              </w:rPr>
              <w:tab/>
            </w:r>
            <w:r w:rsidR="00FF5478">
              <w:rPr>
                <w:noProof/>
                <w:webHidden/>
              </w:rPr>
              <w:t>7</w:t>
            </w:r>
          </w:hyperlink>
        </w:p>
        <w:p w:rsidR="00383895" w:rsidRDefault="00F1747D">
          <w:pPr>
            <w:pStyle w:val="TOC2"/>
            <w:tabs>
              <w:tab w:val="left" w:pos="660"/>
              <w:tab w:val="right" w:leader="dot" w:pos="9016"/>
            </w:tabs>
            <w:rPr>
              <w:rFonts w:eastAsiaTheme="minorEastAsia"/>
              <w:noProof/>
              <w:lang w:eastAsia="en-GB"/>
            </w:rPr>
          </w:pPr>
          <w:hyperlink w:anchor="_Toc24452341"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Pay Reviews</w:t>
            </w:r>
            <w:r w:rsidR="00383895">
              <w:rPr>
                <w:noProof/>
                <w:webHidden/>
              </w:rPr>
              <w:tab/>
            </w:r>
            <w:r w:rsidR="00FF5478">
              <w:rPr>
                <w:noProof/>
                <w:webHidden/>
              </w:rPr>
              <w:t>7</w:t>
            </w:r>
          </w:hyperlink>
        </w:p>
        <w:p w:rsidR="00383895" w:rsidRDefault="00F1747D">
          <w:pPr>
            <w:pStyle w:val="TOC2"/>
            <w:tabs>
              <w:tab w:val="left" w:pos="660"/>
              <w:tab w:val="right" w:leader="dot" w:pos="9016"/>
            </w:tabs>
            <w:rPr>
              <w:rFonts w:eastAsiaTheme="minorEastAsia"/>
              <w:noProof/>
              <w:lang w:eastAsia="en-GB"/>
            </w:rPr>
          </w:pPr>
          <w:hyperlink w:anchor="_Toc24452342" w:history="1">
            <w:r w:rsidR="00383895" w:rsidRPr="00DD1F12">
              <w:rPr>
                <w:rStyle w:val="Hyperlink"/>
                <w:rFonts w:eastAsia="Times New Roman"/>
                <w:noProof/>
                <w:lang w:eastAsia="en-GB"/>
              </w:rPr>
              <w:t>c)</w:t>
            </w:r>
            <w:r w:rsidR="00383895">
              <w:rPr>
                <w:rFonts w:eastAsiaTheme="minorEastAsia"/>
                <w:noProof/>
                <w:lang w:eastAsia="en-GB"/>
              </w:rPr>
              <w:tab/>
            </w:r>
            <w:r w:rsidR="00383895" w:rsidRPr="00DD1F12">
              <w:rPr>
                <w:rStyle w:val="Hyperlink"/>
                <w:rFonts w:eastAsia="Times New Roman"/>
                <w:noProof/>
                <w:lang w:eastAsia="en-GB"/>
              </w:rPr>
              <w:t>Basic Pay Determination on Appointment</w:t>
            </w:r>
            <w:r w:rsidR="00383895">
              <w:rPr>
                <w:noProof/>
                <w:webHidden/>
              </w:rPr>
              <w:tab/>
            </w:r>
            <w:r w:rsidR="00FF5478">
              <w:rPr>
                <w:noProof/>
                <w:webHidden/>
              </w:rPr>
              <w:t>8</w:t>
            </w:r>
          </w:hyperlink>
        </w:p>
        <w:p w:rsidR="00383895" w:rsidRDefault="00F1747D">
          <w:pPr>
            <w:pStyle w:val="TOC2"/>
            <w:tabs>
              <w:tab w:val="left" w:pos="660"/>
              <w:tab w:val="right" w:leader="dot" w:pos="9016"/>
            </w:tabs>
            <w:rPr>
              <w:noProof/>
            </w:rPr>
          </w:pPr>
          <w:hyperlink w:anchor="_Toc24452343" w:history="1">
            <w:r w:rsidR="00383895" w:rsidRPr="00DD1F12">
              <w:rPr>
                <w:rStyle w:val="Hyperlink"/>
                <w:rFonts w:eastAsia="Times New Roman"/>
                <w:noProof/>
                <w:lang w:eastAsia="en-GB"/>
              </w:rPr>
              <w:t>d)</w:t>
            </w:r>
            <w:r w:rsidR="00383895">
              <w:rPr>
                <w:rFonts w:eastAsiaTheme="minorEastAsia"/>
                <w:noProof/>
                <w:lang w:eastAsia="en-GB"/>
              </w:rPr>
              <w:tab/>
            </w:r>
            <w:r w:rsidR="00383895" w:rsidRPr="00DD1F12">
              <w:rPr>
                <w:rStyle w:val="Hyperlink"/>
                <w:rFonts w:eastAsia="Times New Roman"/>
                <w:noProof/>
                <w:lang w:eastAsia="en-GB"/>
              </w:rPr>
              <w:t>Leadersh</w:t>
            </w:r>
            <w:r w:rsidR="00FF5478">
              <w:rPr>
                <w:rStyle w:val="Hyperlink"/>
                <w:rFonts w:eastAsia="Times New Roman"/>
                <w:noProof/>
                <w:lang w:eastAsia="en-GB"/>
              </w:rPr>
              <w:t>ip teacher posts (Headteacher, Deputy &amp; A</w:t>
            </w:r>
            <w:r w:rsidR="00383895" w:rsidRPr="00DD1F12">
              <w:rPr>
                <w:rStyle w:val="Hyperlink"/>
                <w:rFonts w:eastAsia="Times New Roman"/>
                <w:noProof/>
                <w:lang w:eastAsia="en-GB"/>
              </w:rPr>
              <w:t>ssistant headteachers)</w:t>
            </w:r>
            <w:r w:rsidR="00383895">
              <w:rPr>
                <w:noProof/>
                <w:webHidden/>
              </w:rPr>
              <w:tab/>
            </w:r>
            <w:r w:rsidR="00FF5478">
              <w:rPr>
                <w:noProof/>
                <w:webHidden/>
              </w:rPr>
              <w:t>8</w:t>
            </w:r>
          </w:hyperlink>
        </w:p>
        <w:p w:rsidR="00FF5478" w:rsidRDefault="00FF5478" w:rsidP="00FF5478">
          <w:r>
            <w:tab/>
            <w:t>Leadership Group pay ranges for Headteachers in Wales……………………………………………………. 9</w:t>
          </w:r>
        </w:p>
        <w:p w:rsidR="00FF5478" w:rsidRPr="00FF5478" w:rsidRDefault="00FF5478" w:rsidP="00FF5478">
          <w:r>
            <w:tab/>
            <w:t xml:space="preserve">Pay Spine for Leadership group </w:t>
          </w:r>
          <w:r w:rsidR="001B5F0C">
            <w:t>2021</w:t>
          </w:r>
          <w:r>
            <w:t xml:space="preserve"> ………………………………………………………………………………….. 9</w:t>
          </w:r>
        </w:p>
        <w:p w:rsidR="00383895" w:rsidRDefault="00F1747D">
          <w:pPr>
            <w:pStyle w:val="TOC2"/>
            <w:tabs>
              <w:tab w:val="left" w:pos="660"/>
              <w:tab w:val="right" w:leader="dot" w:pos="9016"/>
            </w:tabs>
            <w:rPr>
              <w:rFonts w:eastAsiaTheme="minorEastAsia"/>
              <w:noProof/>
              <w:lang w:eastAsia="en-GB"/>
            </w:rPr>
          </w:pPr>
          <w:hyperlink w:anchor="_Toc24452344" w:history="1">
            <w:r w:rsidR="00383895" w:rsidRPr="00DD1F12">
              <w:rPr>
                <w:rStyle w:val="Hyperlink"/>
                <w:rFonts w:eastAsia="Times New Roman"/>
                <w:noProof/>
                <w:lang w:eastAsia="en-GB"/>
              </w:rPr>
              <w:t>e)</w:t>
            </w:r>
            <w:r w:rsidR="00383895">
              <w:rPr>
                <w:rFonts w:eastAsiaTheme="minorEastAsia"/>
                <w:noProof/>
                <w:lang w:eastAsia="en-GB"/>
              </w:rPr>
              <w:tab/>
            </w:r>
            <w:r w:rsidR="00383895" w:rsidRPr="00DD1F12">
              <w:rPr>
                <w:rStyle w:val="Hyperlink"/>
                <w:rFonts w:eastAsia="Times New Roman"/>
                <w:noProof/>
                <w:lang w:eastAsia="en-GB"/>
              </w:rPr>
              <w:t>Teachers in Maintained Schools in England and Wales</w:t>
            </w:r>
            <w:r w:rsidR="00383895">
              <w:rPr>
                <w:noProof/>
                <w:webHidden/>
              </w:rPr>
              <w:tab/>
            </w:r>
            <w:r w:rsidR="00FF5478">
              <w:rPr>
                <w:noProof/>
                <w:webHidden/>
              </w:rPr>
              <w:t>12</w:t>
            </w:r>
          </w:hyperlink>
        </w:p>
        <w:p w:rsidR="00383895" w:rsidRDefault="00F1747D">
          <w:pPr>
            <w:pStyle w:val="TOC2"/>
            <w:tabs>
              <w:tab w:val="left" w:pos="660"/>
              <w:tab w:val="right" w:leader="dot" w:pos="9016"/>
            </w:tabs>
            <w:rPr>
              <w:rFonts w:eastAsiaTheme="minorEastAsia"/>
              <w:noProof/>
              <w:lang w:eastAsia="en-GB"/>
            </w:rPr>
          </w:pPr>
          <w:hyperlink w:anchor="_Toc24452345" w:history="1">
            <w:r w:rsidR="00383895" w:rsidRPr="00DD1F12">
              <w:rPr>
                <w:rStyle w:val="Hyperlink"/>
                <w:rFonts w:eastAsia="Times New Roman"/>
                <w:noProof/>
                <w:lang w:eastAsia="en-GB"/>
              </w:rPr>
              <w:t>f)</w:t>
            </w:r>
            <w:r w:rsidR="00383895">
              <w:rPr>
                <w:rFonts w:eastAsiaTheme="minorEastAsia"/>
                <w:noProof/>
                <w:lang w:eastAsia="en-GB"/>
              </w:rPr>
              <w:tab/>
            </w:r>
            <w:r w:rsidR="00383895" w:rsidRPr="00DD1F12">
              <w:rPr>
                <w:rStyle w:val="Hyperlink"/>
                <w:rFonts w:eastAsia="Times New Roman"/>
                <w:noProof/>
                <w:lang w:eastAsia="en-GB"/>
              </w:rPr>
              <w:t>Leading Practitioner teaching posts (where applicable)</w:t>
            </w:r>
            <w:r w:rsidR="00383895">
              <w:rPr>
                <w:noProof/>
                <w:webHidden/>
              </w:rPr>
              <w:tab/>
            </w:r>
            <w:r w:rsidR="00383895">
              <w:rPr>
                <w:noProof/>
                <w:webHidden/>
              </w:rPr>
              <w:fldChar w:fldCharType="begin"/>
            </w:r>
            <w:r w:rsidR="00383895">
              <w:rPr>
                <w:noProof/>
                <w:webHidden/>
              </w:rPr>
              <w:instrText xml:space="preserve"> PAGEREF _Toc24452345 \h </w:instrText>
            </w:r>
            <w:r w:rsidR="00383895">
              <w:rPr>
                <w:noProof/>
                <w:webHidden/>
              </w:rPr>
            </w:r>
            <w:r w:rsidR="00383895">
              <w:rPr>
                <w:noProof/>
                <w:webHidden/>
              </w:rPr>
              <w:fldChar w:fldCharType="separate"/>
            </w:r>
            <w:r w:rsidR="00383895">
              <w:rPr>
                <w:noProof/>
                <w:webHidden/>
              </w:rPr>
              <w:t>1</w:t>
            </w:r>
            <w:r w:rsidR="00FF5478">
              <w:rPr>
                <w:noProof/>
                <w:webHidden/>
              </w:rPr>
              <w:t>3</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46" w:history="1">
            <w:r w:rsidR="00383895" w:rsidRPr="00DD1F12">
              <w:rPr>
                <w:rStyle w:val="Hyperlink"/>
                <w:rFonts w:eastAsia="Times New Roman"/>
                <w:noProof/>
                <w:lang w:eastAsia="en-GB"/>
              </w:rPr>
              <w:t>g)</w:t>
            </w:r>
            <w:r w:rsidR="00383895">
              <w:rPr>
                <w:rFonts w:eastAsiaTheme="minorEastAsia"/>
                <w:noProof/>
                <w:lang w:eastAsia="en-GB"/>
              </w:rPr>
              <w:tab/>
            </w:r>
            <w:r w:rsidR="00383895" w:rsidRPr="00DD1F12">
              <w:rPr>
                <w:rStyle w:val="Hyperlink"/>
                <w:rFonts w:eastAsia="Times New Roman"/>
                <w:noProof/>
                <w:lang w:eastAsia="en-GB"/>
              </w:rPr>
              <w:t>Unqualified teachers</w:t>
            </w:r>
            <w:r w:rsidR="00383895">
              <w:rPr>
                <w:noProof/>
                <w:webHidden/>
              </w:rPr>
              <w:tab/>
            </w:r>
            <w:r w:rsidR="00383895">
              <w:rPr>
                <w:noProof/>
                <w:webHidden/>
              </w:rPr>
              <w:fldChar w:fldCharType="begin"/>
            </w:r>
            <w:r w:rsidR="00383895">
              <w:rPr>
                <w:noProof/>
                <w:webHidden/>
              </w:rPr>
              <w:instrText xml:space="preserve"> PAGEREF _Toc24452346 \h </w:instrText>
            </w:r>
            <w:r w:rsidR="00383895">
              <w:rPr>
                <w:noProof/>
                <w:webHidden/>
              </w:rPr>
            </w:r>
            <w:r w:rsidR="00383895">
              <w:rPr>
                <w:noProof/>
                <w:webHidden/>
              </w:rPr>
              <w:fldChar w:fldCharType="separate"/>
            </w:r>
            <w:r w:rsidR="00383895">
              <w:rPr>
                <w:noProof/>
                <w:webHidden/>
              </w:rPr>
              <w:t>1</w:t>
            </w:r>
            <w:r w:rsidR="00FF5478">
              <w:rPr>
                <w:noProof/>
                <w:webHidden/>
              </w:rPr>
              <w:t>3</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47" w:history="1">
            <w:r w:rsidR="00383895" w:rsidRPr="00DD1F12">
              <w:rPr>
                <w:rStyle w:val="Hyperlink"/>
                <w:rFonts w:eastAsia="Times New Roman"/>
                <w:noProof/>
                <w:lang w:eastAsia="en-GB"/>
              </w:rPr>
              <w:t>h)</w:t>
            </w:r>
            <w:r w:rsidR="00383895">
              <w:rPr>
                <w:rFonts w:eastAsiaTheme="minorEastAsia"/>
                <w:noProof/>
                <w:lang w:eastAsia="en-GB"/>
              </w:rPr>
              <w:tab/>
            </w:r>
            <w:r w:rsidR="00383895" w:rsidRPr="00DD1F12">
              <w:rPr>
                <w:rStyle w:val="Hyperlink"/>
                <w:rFonts w:eastAsia="Times New Roman"/>
                <w:noProof/>
                <w:lang w:eastAsia="en-GB"/>
              </w:rPr>
              <w:t xml:space="preserve">Pay Progression </w:t>
            </w:r>
            <w:r w:rsidR="00383895">
              <w:rPr>
                <w:noProof/>
                <w:webHidden/>
              </w:rPr>
              <w:tab/>
            </w:r>
            <w:r w:rsidR="00383895">
              <w:rPr>
                <w:noProof/>
                <w:webHidden/>
              </w:rPr>
              <w:fldChar w:fldCharType="begin"/>
            </w:r>
            <w:r w:rsidR="00383895">
              <w:rPr>
                <w:noProof/>
                <w:webHidden/>
              </w:rPr>
              <w:instrText xml:space="preserve"> PAGEREF _Toc24452347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48" w:history="1">
            <w:r w:rsidR="00383895" w:rsidRPr="00DD1F12">
              <w:rPr>
                <w:rStyle w:val="Hyperlink"/>
                <w:rFonts w:eastAsia="Times New Roman"/>
                <w:noProof/>
                <w:lang w:eastAsia="en-GB"/>
              </w:rPr>
              <w:t>Classroom Teachers in the Main Pay Range</w:t>
            </w:r>
            <w:r w:rsidR="00383895">
              <w:rPr>
                <w:noProof/>
                <w:webHidden/>
              </w:rPr>
              <w:tab/>
            </w:r>
            <w:r w:rsidR="00383895">
              <w:rPr>
                <w:noProof/>
                <w:webHidden/>
              </w:rPr>
              <w:fldChar w:fldCharType="begin"/>
            </w:r>
            <w:r w:rsidR="00383895">
              <w:rPr>
                <w:noProof/>
                <w:webHidden/>
              </w:rPr>
              <w:instrText xml:space="preserve"> PAGEREF _Toc24452348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49" w:history="1">
            <w:r w:rsidR="00383895" w:rsidRPr="00DD1F12">
              <w:rPr>
                <w:rStyle w:val="Hyperlink"/>
                <w:rFonts w:eastAsia="Times New Roman"/>
                <w:noProof/>
                <w:lang w:eastAsia="en-GB"/>
              </w:rPr>
              <w:t>Classroom Teachers on the Upper Pay Range</w:t>
            </w:r>
            <w:r w:rsidR="00383895">
              <w:rPr>
                <w:noProof/>
                <w:webHidden/>
              </w:rPr>
              <w:tab/>
            </w:r>
            <w:r w:rsidR="00383895">
              <w:rPr>
                <w:noProof/>
                <w:webHidden/>
              </w:rPr>
              <w:fldChar w:fldCharType="begin"/>
            </w:r>
            <w:r w:rsidR="00383895">
              <w:rPr>
                <w:noProof/>
                <w:webHidden/>
              </w:rPr>
              <w:instrText xml:space="preserve"> PAGEREF _Toc24452349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0" w:history="1">
            <w:r w:rsidR="00383895" w:rsidRPr="00DD1F12">
              <w:rPr>
                <w:rStyle w:val="Hyperlink"/>
                <w:rFonts w:eastAsia="Times New Roman"/>
                <w:noProof/>
                <w:lang w:eastAsia="en-GB"/>
              </w:rPr>
              <w:t>Leading Practitioner Teachers</w:t>
            </w:r>
            <w:r w:rsidR="00383895">
              <w:rPr>
                <w:noProof/>
                <w:webHidden/>
              </w:rPr>
              <w:tab/>
            </w:r>
            <w:r w:rsidR="00383895">
              <w:rPr>
                <w:noProof/>
                <w:webHidden/>
              </w:rPr>
              <w:fldChar w:fldCharType="begin"/>
            </w:r>
            <w:r w:rsidR="00383895">
              <w:rPr>
                <w:noProof/>
                <w:webHidden/>
              </w:rPr>
              <w:instrText xml:space="preserve"> PAGEREF _Toc24452350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1" w:history="1">
            <w:r w:rsidR="00383895" w:rsidRPr="00DD1F12">
              <w:rPr>
                <w:rStyle w:val="Hyperlink"/>
                <w:rFonts w:eastAsia="Times New Roman"/>
                <w:noProof/>
                <w:lang w:eastAsia="en-GB"/>
              </w:rPr>
              <w:t>Unqualified Classroom Teachers</w:t>
            </w:r>
            <w:r w:rsidR="00383895">
              <w:rPr>
                <w:noProof/>
                <w:webHidden/>
              </w:rPr>
              <w:tab/>
            </w:r>
            <w:r w:rsidR="00383895">
              <w:rPr>
                <w:noProof/>
                <w:webHidden/>
              </w:rPr>
              <w:fldChar w:fldCharType="begin"/>
            </w:r>
            <w:r w:rsidR="00383895">
              <w:rPr>
                <w:noProof/>
                <w:webHidden/>
              </w:rPr>
              <w:instrText xml:space="preserve"> PAGEREF _Toc24452351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2" w:history="1">
            <w:r w:rsidR="00383895" w:rsidRPr="00DD1F12">
              <w:rPr>
                <w:rStyle w:val="Hyperlink"/>
                <w:rFonts w:eastAsia="Times New Roman"/>
                <w:noProof/>
                <w:lang w:eastAsia="en-GB"/>
              </w:rPr>
              <w:t>Leadership Teachers (Headteacher, Deputy &amp; Assistant Headteachers)</w:t>
            </w:r>
            <w:r w:rsidR="00383895">
              <w:rPr>
                <w:noProof/>
                <w:webHidden/>
              </w:rPr>
              <w:tab/>
            </w:r>
            <w:r w:rsidR="00383895">
              <w:rPr>
                <w:noProof/>
                <w:webHidden/>
              </w:rPr>
              <w:fldChar w:fldCharType="begin"/>
            </w:r>
            <w:r w:rsidR="00383895">
              <w:rPr>
                <w:noProof/>
                <w:webHidden/>
              </w:rPr>
              <w:instrText xml:space="preserve"> PAGEREF _Toc24452352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53"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Applications to be paid on the Upper Pay Range</w:t>
            </w:r>
            <w:r w:rsidR="00383895">
              <w:rPr>
                <w:noProof/>
                <w:webHidden/>
              </w:rPr>
              <w:tab/>
            </w:r>
            <w:r w:rsidR="00383895">
              <w:rPr>
                <w:noProof/>
                <w:webHidden/>
              </w:rPr>
              <w:fldChar w:fldCharType="begin"/>
            </w:r>
            <w:r w:rsidR="00383895">
              <w:rPr>
                <w:noProof/>
                <w:webHidden/>
              </w:rPr>
              <w:instrText xml:space="preserve"> PAGEREF _Toc24452353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4" w:history="1">
            <w:r w:rsidR="00383895" w:rsidRPr="00DD1F12">
              <w:rPr>
                <w:rStyle w:val="Hyperlink"/>
                <w:rFonts w:eastAsia="Times New Roman"/>
                <w:noProof/>
                <w:lang w:eastAsia="en-GB"/>
              </w:rPr>
              <w:t>Applications and Evidence</w:t>
            </w:r>
            <w:r w:rsidR="00383895">
              <w:rPr>
                <w:noProof/>
                <w:webHidden/>
              </w:rPr>
              <w:tab/>
            </w:r>
            <w:r w:rsidR="00383895">
              <w:rPr>
                <w:noProof/>
                <w:webHidden/>
              </w:rPr>
              <w:fldChar w:fldCharType="begin"/>
            </w:r>
            <w:r w:rsidR="00383895">
              <w:rPr>
                <w:noProof/>
                <w:webHidden/>
              </w:rPr>
              <w:instrText xml:space="preserve"> PAGEREF _Toc24452354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5" w:history="1">
            <w:r w:rsidR="00383895" w:rsidRPr="00DD1F12">
              <w:rPr>
                <w:rStyle w:val="Hyperlink"/>
                <w:rFonts w:eastAsia="Times New Roman"/>
                <w:noProof/>
                <w:lang w:eastAsia="en-GB"/>
              </w:rPr>
              <w:t>The Assessment</w:t>
            </w:r>
            <w:r w:rsidR="00383895">
              <w:rPr>
                <w:noProof/>
                <w:webHidden/>
              </w:rPr>
              <w:tab/>
            </w:r>
            <w:r w:rsidR="00383895">
              <w:rPr>
                <w:noProof/>
                <w:webHidden/>
              </w:rPr>
              <w:fldChar w:fldCharType="begin"/>
            </w:r>
            <w:r w:rsidR="00383895">
              <w:rPr>
                <w:noProof/>
                <w:webHidden/>
              </w:rPr>
              <w:instrText xml:space="preserve"> PAGEREF _Toc24452355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56" w:history="1">
            <w:r w:rsidR="00383895" w:rsidRPr="00DD1F12">
              <w:rPr>
                <w:rStyle w:val="Hyperlink"/>
                <w:rFonts w:eastAsia="Times New Roman"/>
                <w:noProof/>
                <w:lang w:eastAsia="en-GB"/>
              </w:rPr>
              <w:t>Processes and procedures</w:t>
            </w:r>
            <w:r w:rsidR="00383895">
              <w:rPr>
                <w:noProof/>
                <w:webHidden/>
              </w:rPr>
              <w:tab/>
            </w:r>
            <w:r w:rsidR="00383895">
              <w:rPr>
                <w:noProof/>
                <w:webHidden/>
              </w:rPr>
              <w:fldChar w:fldCharType="begin"/>
            </w:r>
            <w:r w:rsidR="00383895">
              <w:rPr>
                <w:noProof/>
                <w:webHidden/>
              </w:rPr>
              <w:instrText xml:space="preserve"> PAGEREF _Toc24452356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57"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Part-time Teachers</w:t>
            </w:r>
            <w:r w:rsidR="00383895">
              <w:rPr>
                <w:noProof/>
                <w:webHidden/>
              </w:rPr>
              <w:tab/>
            </w:r>
            <w:r w:rsidR="00383895">
              <w:rPr>
                <w:noProof/>
                <w:webHidden/>
              </w:rPr>
              <w:fldChar w:fldCharType="begin"/>
            </w:r>
            <w:r w:rsidR="00383895">
              <w:rPr>
                <w:noProof/>
                <w:webHidden/>
              </w:rPr>
              <w:instrText xml:space="preserve"> PAGEREF _Toc24452357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58" w:history="1">
            <w:r w:rsidR="00383895" w:rsidRPr="00DD1F12">
              <w:rPr>
                <w:rStyle w:val="Hyperlink"/>
                <w:rFonts w:eastAsia="Times New Roman"/>
                <w:noProof/>
                <w:lang w:eastAsia="en-GB"/>
              </w:rPr>
              <w:t>j)</w:t>
            </w:r>
            <w:r w:rsidR="00383895">
              <w:rPr>
                <w:rFonts w:eastAsiaTheme="minorEastAsia"/>
                <w:noProof/>
                <w:lang w:eastAsia="en-GB"/>
              </w:rPr>
              <w:tab/>
            </w:r>
            <w:r w:rsidR="00383895" w:rsidRPr="00DD1F12">
              <w:rPr>
                <w:rStyle w:val="Hyperlink"/>
                <w:rFonts w:eastAsia="Times New Roman"/>
                <w:noProof/>
                <w:lang w:eastAsia="en-GB"/>
              </w:rPr>
              <w:t>Short Notice / Supply Teachers</w:t>
            </w:r>
            <w:r w:rsidR="00383895">
              <w:rPr>
                <w:noProof/>
                <w:webHidden/>
              </w:rPr>
              <w:tab/>
            </w:r>
            <w:r w:rsidR="00383895">
              <w:rPr>
                <w:noProof/>
                <w:webHidden/>
              </w:rPr>
              <w:fldChar w:fldCharType="begin"/>
            </w:r>
            <w:r w:rsidR="00383895">
              <w:rPr>
                <w:noProof/>
                <w:webHidden/>
              </w:rPr>
              <w:instrText xml:space="preserve"> PAGEREF _Toc24452358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59" w:history="1">
            <w:r w:rsidR="00383895" w:rsidRPr="00DD1F12">
              <w:rPr>
                <w:rStyle w:val="Hyperlink"/>
                <w:rFonts w:eastAsia="Times New Roman"/>
                <w:noProof/>
                <w:lang w:eastAsia="en-GB"/>
              </w:rPr>
              <w:t>k)</w:t>
            </w:r>
            <w:r w:rsidR="00383895">
              <w:rPr>
                <w:rFonts w:eastAsiaTheme="minorEastAsia"/>
                <w:noProof/>
                <w:lang w:eastAsia="en-GB"/>
              </w:rPr>
              <w:tab/>
            </w:r>
            <w:r w:rsidR="00383895" w:rsidRPr="00DD1F12">
              <w:rPr>
                <w:rStyle w:val="Hyperlink"/>
                <w:rFonts w:eastAsia="Times New Roman"/>
                <w:noProof/>
                <w:lang w:eastAsia="en-GB"/>
              </w:rPr>
              <w:t>Pay Increases Arising from Changes to the STPC (Wales) D</w:t>
            </w:r>
            <w:r w:rsidR="00383895">
              <w:rPr>
                <w:noProof/>
                <w:webHidden/>
              </w:rPr>
              <w:tab/>
            </w:r>
            <w:r w:rsidR="00383895">
              <w:rPr>
                <w:noProof/>
                <w:webHidden/>
              </w:rPr>
              <w:fldChar w:fldCharType="begin"/>
            </w:r>
            <w:r w:rsidR="00383895">
              <w:rPr>
                <w:noProof/>
                <w:webHidden/>
              </w:rPr>
              <w:instrText xml:space="preserve"> PAGEREF _Toc24452359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60" w:history="1">
            <w:r w:rsidR="00383895" w:rsidRPr="00DD1F12">
              <w:rPr>
                <w:rStyle w:val="Hyperlink"/>
                <w:rFonts w:eastAsia="Times New Roman"/>
                <w:noProof/>
                <w:lang w:eastAsia="en-GB"/>
              </w:rPr>
              <w:t>l)</w:t>
            </w:r>
            <w:r w:rsidR="00383895">
              <w:rPr>
                <w:rFonts w:eastAsiaTheme="minorEastAsia"/>
                <w:noProof/>
                <w:lang w:eastAsia="en-GB"/>
              </w:rPr>
              <w:tab/>
            </w:r>
            <w:r w:rsidR="00383895" w:rsidRPr="00DD1F12">
              <w:rPr>
                <w:rStyle w:val="Hyperlink"/>
                <w:rFonts w:eastAsia="Times New Roman"/>
                <w:noProof/>
                <w:lang w:eastAsia="en-GB"/>
              </w:rPr>
              <w:t>Discretionary Allowances and Payments</w:t>
            </w:r>
            <w:r w:rsidR="00383895">
              <w:rPr>
                <w:noProof/>
                <w:webHidden/>
              </w:rPr>
              <w:tab/>
            </w:r>
            <w:r w:rsidR="00383895">
              <w:rPr>
                <w:noProof/>
                <w:webHidden/>
              </w:rPr>
              <w:fldChar w:fldCharType="begin"/>
            </w:r>
            <w:r w:rsidR="00383895">
              <w:rPr>
                <w:noProof/>
                <w:webHidden/>
              </w:rPr>
              <w:instrText xml:space="preserve"> PAGEREF _Toc24452360 \h </w:instrText>
            </w:r>
            <w:r w:rsidR="00383895">
              <w:rPr>
                <w:noProof/>
                <w:webHidden/>
              </w:rPr>
            </w:r>
            <w:r w:rsidR="00383895">
              <w:rPr>
                <w:noProof/>
                <w:webHidden/>
              </w:rPr>
              <w:fldChar w:fldCharType="separate"/>
            </w:r>
            <w:r w:rsidR="00383895">
              <w:rPr>
                <w:noProof/>
                <w:webHidden/>
              </w:rPr>
              <w:t>1</w:t>
            </w:r>
            <w:r w:rsidR="00383895">
              <w:rPr>
                <w:noProof/>
                <w:webHidden/>
              </w:rPr>
              <w:fldChar w:fldCharType="end"/>
            </w:r>
          </w:hyperlink>
          <w:r w:rsidR="00FF5478">
            <w:rPr>
              <w:noProof/>
            </w:rPr>
            <w:t>7</w:t>
          </w:r>
        </w:p>
        <w:p w:rsidR="00383895" w:rsidRDefault="00F1747D">
          <w:pPr>
            <w:pStyle w:val="TOC3"/>
            <w:tabs>
              <w:tab w:val="right" w:leader="dot" w:pos="9016"/>
            </w:tabs>
            <w:rPr>
              <w:rFonts w:eastAsiaTheme="minorEastAsia"/>
              <w:noProof/>
              <w:lang w:eastAsia="en-GB"/>
            </w:rPr>
          </w:pPr>
          <w:hyperlink w:anchor="_Toc24452361" w:history="1">
            <w:r w:rsidR="00383895" w:rsidRPr="00DD1F12">
              <w:rPr>
                <w:rStyle w:val="Hyperlink"/>
                <w:rFonts w:eastAsia="Times New Roman"/>
                <w:noProof/>
                <w:lang w:eastAsia="en-GB"/>
              </w:rPr>
              <w:t>Teaching &amp; Learning Responsibility Payments (TLRs)</w:t>
            </w:r>
            <w:r w:rsidR="00383895">
              <w:rPr>
                <w:noProof/>
                <w:webHidden/>
              </w:rPr>
              <w:tab/>
            </w:r>
            <w:r w:rsidR="00383895">
              <w:rPr>
                <w:noProof/>
                <w:webHidden/>
              </w:rPr>
              <w:fldChar w:fldCharType="begin"/>
            </w:r>
            <w:r w:rsidR="00383895">
              <w:rPr>
                <w:noProof/>
                <w:webHidden/>
              </w:rPr>
              <w:instrText xml:space="preserve"> PAGEREF _Toc24452361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2" w:history="1">
            <w:r w:rsidR="00383895" w:rsidRPr="00DD1F12">
              <w:rPr>
                <w:rStyle w:val="Hyperlink"/>
                <w:rFonts w:eastAsia="Times New Roman"/>
                <w:noProof/>
                <w:lang w:eastAsia="en-GB"/>
              </w:rPr>
              <w:t>Acting allowances</w:t>
            </w:r>
            <w:r w:rsidR="00383895">
              <w:rPr>
                <w:noProof/>
                <w:webHidden/>
              </w:rPr>
              <w:tab/>
            </w:r>
            <w:r w:rsidR="00383895">
              <w:rPr>
                <w:noProof/>
                <w:webHidden/>
              </w:rPr>
              <w:fldChar w:fldCharType="begin"/>
            </w:r>
            <w:r w:rsidR="00383895">
              <w:rPr>
                <w:noProof/>
                <w:webHidden/>
              </w:rPr>
              <w:instrText xml:space="preserve"> PAGEREF _Toc24452362 \h </w:instrText>
            </w:r>
            <w:r w:rsidR="00383895">
              <w:rPr>
                <w:noProof/>
                <w:webHidden/>
              </w:rPr>
            </w:r>
            <w:r w:rsidR="00383895">
              <w:rPr>
                <w:noProof/>
                <w:webHidden/>
              </w:rPr>
              <w:fldChar w:fldCharType="separate"/>
            </w:r>
            <w:r w:rsidR="00383895">
              <w:rPr>
                <w:noProof/>
                <w:webHidden/>
              </w:rPr>
              <w:t>1</w:t>
            </w:r>
            <w:r w:rsidR="003F49B5">
              <w:rPr>
                <w:noProof/>
                <w:webHidden/>
              </w:rPr>
              <w:t>8</w:t>
            </w:r>
            <w:r w:rsidR="00383895">
              <w:rPr>
                <w:noProof/>
                <w:webHidden/>
              </w:rPr>
              <w:fldChar w:fldCharType="end"/>
            </w:r>
          </w:hyperlink>
        </w:p>
        <w:p w:rsidR="00383895" w:rsidRDefault="00F1747D">
          <w:pPr>
            <w:pStyle w:val="TOC2"/>
            <w:tabs>
              <w:tab w:val="left" w:pos="880"/>
              <w:tab w:val="right" w:leader="dot" w:pos="9016"/>
            </w:tabs>
            <w:rPr>
              <w:rFonts w:eastAsiaTheme="minorEastAsia"/>
              <w:noProof/>
              <w:lang w:eastAsia="en-GB"/>
            </w:rPr>
          </w:pPr>
          <w:hyperlink w:anchor="_Toc24452363" w:history="1">
            <w:r w:rsidR="00383895" w:rsidRPr="00DD1F12">
              <w:rPr>
                <w:rStyle w:val="Hyperlink"/>
                <w:rFonts w:eastAsia="Times New Roman"/>
                <w:noProof/>
                <w:lang w:eastAsia="en-GB"/>
              </w:rPr>
              <w:t>m)</w:t>
            </w:r>
            <w:r w:rsidR="00383895">
              <w:rPr>
                <w:rFonts w:eastAsiaTheme="minorEastAsia"/>
                <w:noProof/>
                <w:lang w:eastAsia="en-GB"/>
              </w:rPr>
              <w:tab/>
            </w:r>
            <w:r w:rsidR="00383895" w:rsidRPr="00DD1F12">
              <w:rPr>
                <w:rStyle w:val="Hyperlink"/>
                <w:rFonts w:eastAsia="Times New Roman"/>
                <w:noProof/>
                <w:lang w:eastAsia="en-GB"/>
              </w:rPr>
              <w:t>Other Payments</w:t>
            </w:r>
            <w:r w:rsidR="00383895">
              <w:rPr>
                <w:noProof/>
                <w:webHidden/>
              </w:rPr>
              <w:tab/>
            </w:r>
            <w:r w:rsidR="00383895">
              <w:rPr>
                <w:noProof/>
                <w:webHidden/>
              </w:rPr>
              <w:fldChar w:fldCharType="begin"/>
            </w:r>
            <w:r w:rsidR="00383895">
              <w:rPr>
                <w:noProof/>
                <w:webHidden/>
              </w:rPr>
              <w:instrText xml:space="preserve"> PAGEREF _Toc24452363 \h </w:instrText>
            </w:r>
            <w:r w:rsidR="00383895">
              <w:rPr>
                <w:noProof/>
                <w:webHidden/>
              </w:rPr>
            </w:r>
            <w:r w:rsidR="00383895">
              <w:rPr>
                <w:noProof/>
                <w:webHidden/>
              </w:rPr>
              <w:fldChar w:fldCharType="separate"/>
            </w:r>
            <w:r w:rsidR="00383895">
              <w:rPr>
                <w:noProof/>
                <w:webHidden/>
              </w:rPr>
              <w:t>1</w:t>
            </w:r>
            <w:r w:rsidR="003F49B5">
              <w:rPr>
                <w:noProof/>
                <w:webHidden/>
              </w:rPr>
              <w:t>8</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4" w:history="1">
            <w:r w:rsidR="00383895" w:rsidRPr="00DD1F12">
              <w:rPr>
                <w:rStyle w:val="Hyperlink"/>
                <w:rFonts w:eastAsia="Times New Roman"/>
                <w:noProof/>
                <w:lang w:eastAsia="en-GB"/>
              </w:rPr>
              <w:t>Continuing professional development outside directed time; initial teacher training activities and out-of-school learning activities.</w:t>
            </w:r>
            <w:r w:rsidR="00383895">
              <w:rPr>
                <w:noProof/>
                <w:webHidden/>
              </w:rPr>
              <w:tab/>
            </w:r>
            <w:r w:rsidR="00383895">
              <w:rPr>
                <w:noProof/>
                <w:webHidden/>
              </w:rPr>
              <w:fldChar w:fldCharType="begin"/>
            </w:r>
            <w:r w:rsidR="00383895">
              <w:rPr>
                <w:noProof/>
                <w:webHidden/>
              </w:rPr>
              <w:instrText xml:space="preserve"> PAGEREF _Toc24452364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5" w:history="1">
            <w:r w:rsidR="00383895" w:rsidRPr="00DD1F12">
              <w:rPr>
                <w:rStyle w:val="Hyperlink"/>
                <w:rFonts w:eastAsia="Times New Roman"/>
                <w:noProof/>
                <w:lang w:eastAsia="en-GB"/>
              </w:rPr>
              <w:t>Recruitment and retention incentives and benefits</w:t>
            </w:r>
            <w:r w:rsidR="00383895">
              <w:rPr>
                <w:noProof/>
                <w:webHidden/>
              </w:rPr>
              <w:tab/>
            </w:r>
            <w:r w:rsidR="00383895">
              <w:rPr>
                <w:noProof/>
                <w:webHidden/>
              </w:rPr>
              <w:fldChar w:fldCharType="begin"/>
            </w:r>
            <w:r w:rsidR="00383895">
              <w:rPr>
                <w:noProof/>
                <w:webHidden/>
              </w:rPr>
              <w:instrText xml:space="preserve"> PAGEREF _Toc24452365 \h </w:instrText>
            </w:r>
            <w:r w:rsidR="00383895">
              <w:rPr>
                <w:noProof/>
                <w:webHidden/>
              </w:rPr>
            </w:r>
            <w:r w:rsidR="00383895">
              <w:rPr>
                <w:noProof/>
                <w:webHidden/>
              </w:rPr>
              <w:fldChar w:fldCharType="separate"/>
            </w:r>
            <w:r w:rsidR="00383895">
              <w:rPr>
                <w:noProof/>
                <w:webHidden/>
              </w:rPr>
              <w:t>1</w:t>
            </w:r>
            <w:r w:rsidR="00383895">
              <w:rPr>
                <w:noProof/>
                <w:webHidden/>
              </w:rPr>
              <w:fldChar w:fldCharType="end"/>
            </w:r>
          </w:hyperlink>
          <w:r w:rsidR="003F49B5">
            <w:rPr>
              <w:noProof/>
            </w:rPr>
            <w:t>9</w:t>
          </w:r>
        </w:p>
        <w:p w:rsidR="00383895" w:rsidRDefault="00F1747D">
          <w:pPr>
            <w:pStyle w:val="TOC3"/>
            <w:tabs>
              <w:tab w:val="right" w:leader="dot" w:pos="9016"/>
            </w:tabs>
            <w:rPr>
              <w:rFonts w:eastAsiaTheme="minorEastAsia"/>
              <w:noProof/>
              <w:lang w:eastAsia="en-GB"/>
            </w:rPr>
          </w:pPr>
          <w:hyperlink w:anchor="_Toc24452366" w:history="1">
            <w:r w:rsidR="00383895" w:rsidRPr="00DD1F12">
              <w:rPr>
                <w:rStyle w:val="Hyperlink"/>
                <w:rFonts w:eastAsia="Times New Roman"/>
                <w:noProof/>
                <w:lang w:eastAsia="en-GB"/>
              </w:rPr>
              <w:t>Residential duties</w:t>
            </w:r>
            <w:r w:rsidR="00383895">
              <w:rPr>
                <w:noProof/>
                <w:webHidden/>
              </w:rPr>
              <w:tab/>
            </w:r>
            <w:r w:rsidR="00383895">
              <w:rPr>
                <w:noProof/>
                <w:webHidden/>
              </w:rPr>
              <w:fldChar w:fldCharType="begin"/>
            </w:r>
            <w:r w:rsidR="00383895">
              <w:rPr>
                <w:noProof/>
                <w:webHidden/>
              </w:rPr>
              <w:instrText xml:space="preserve"> PAGEREF _Toc24452366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7" w:history="1">
            <w:r w:rsidR="00383895" w:rsidRPr="00DD1F12">
              <w:rPr>
                <w:rStyle w:val="Hyperlink"/>
                <w:rFonts w:eastAsia="Times New Roman"/>
                <w:noProof/>
                <w:lang w:eastAsia="en-GB"/>
              </w:rPr>
              <w:t>Safeguarding</w:t>
            </w:r>
            <w:r w:rsidR="00383895">
              <w:rPr>
                <w:noProof/>
                <w:webHidden/>
              </w:rPr>
              <w:tab/>
            </w:r>
            <w:r w:rsidR="00383895">
              <w:rPr>
                <w:noProof/>
                <w:webHidden/>
              </w:rPr>
              <w:fldChar w:fldCharType="begin"/>
            </w:r>
            <w:r w:rsidR="00383895">
              <w:rPr>
                <w:noProof/>
                <w:webHidden/>
              </w:rPr>
              <w:instrText xml:space="preserve"> PAGEREF _Toc24452367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8" w:history="1">
            <w:r w:rsidR="00383895" w:rsidRPr="00DD1F12">
              <w:rPr>
                <w:rStyle w:val="Hyperlink"/>
                <w:rFonts w:eastAsia="Times New Roman"/>
                <w:noProof/>
                <w:lang w:eastAsia="en-GB"/>
              </w:rPr>
              <w:t>Appeals</w:t>
            </w:r>
            <w:r w:rsidR="00383895">
              <w:rPr>
                <w:noProof/>
                <w:webHidden/>
              </w:rPr>
              <w:tab/>
            </w:r>
            <w:r w:rsidR="00383895">
              <w:rPr>
                <w:noProof/>
                <w:webHidden/>
              </w:rPr>
              <w:fldChar w:fldCharType="begin"/>
            </w:r>
            <w:r w:rsidR="00383895">
              <w:rPr>
                <w:noProof/>
                <w:webHidden/>
              </w:rPr>
              <w:instrText xml:space="preserve"> PAGEREF _Toc24452368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F1747D">
          <w:pPr>
            <w:pStyle w:val="TOC3"/>
            <w:tabs>
              <w:tab w:val="right" w:leader="dot" w:pos="9016"/>
            </w:tabs>
            <w:rPr>
              <w:rFonts w:eastAsiaTheme="minorEastAsia"/>
              <w:noProof/>
              <w:lang w:eastAsia="en-GB"/>
            </w:rPr>
          </w:pPr>
          <w:hyperlink w:anchor="_Toc24452369" w:history="1">
            <w:r w:rsidR="00383895" w:rsidRPr="00DD1F12">
              <w:rPr>
                <w:rStyle w:val="Hyperlink"/>
                <w:rFonts w:eastAsia="Times New Roman"/>
                <w:noProof/>
                <w:lang w:eastAsia="en-GB"/>
              </w:rPr>
              <w:t>Monitoring the Impact of the Policy</w:t>
            </w:r>
            <w:r w:rsidR="00383895">
              <w:rPr>
                <w:noProof/>
                <w:webHidden/>
              </w:rPr>
              <w:tab/>
            </w:r>
            <w:r w:rsidR="00383895">
              <w:rPr>
                <w:noProof/>
                <w:webHidden/>
              </w:rPr>
              <w:fldChar w:fldCharType="begin"/>
            </w:r>
            <w:r w:rsidR="00383895">
              <w:rPr>
                <w:noProof/>
                <w:webHidden/>
              </w:rPr>
              <w:instrText xml:space="preserve"> PAGEREF _Toc24452369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70" w:history="1">
            <w:r w:rsidR="00383895" w:rsidRPr="00DD1F12">
              <w:rPr>
                <w:rStyle w:val="Hyperlink"/>
                <w:rFonts w:eastAsia="Times New Roman"/>
                <w:noProof/>
                <w:lang w:eastAsia="en-GB"/>
              </w:rPr>
              <w:t>n)</w:t>
            </w:r>
            <w:r w:rsidR="00383895">
              <w:rPr>
                <w:rFonts w:eastAsiaTheme="minorEastAsia"/>
                <w:noProof/>
                <w:lang w:eastAsia="en-GB"/>
              </w:rPr>
              <w:tab/>
            </w:r>
            <w:r w:rsidR="00383895" w:rsidRPr="00DD1F12">
              <w:rPr>
                <w:rStyle w:val="Hyperlink"/>
                <w:rFonts w:eastAsia="Times New Roman"/>
                <w:noProof/>
                <w:lang w:eastAsia="en-GB"/>
              </w:rPr>
              <w:t>Support Staff</w:t>
            </w:r>
            <w:r w:rsidR="00383895">
              <w:rPr>
                <w:noProof/>
                <w:webHidden/>
              </w:rPr>
              <w:tab/>
            </w:r>
            <w:r w:rsidR="00383895">
              <w:rPr>
                <w:noProof/>
                <w:webHidden/>
              </w:rPr>
              <w:fldChar w:fldCharType="begin"/>
            </w:r>
            <w:r w:rsidR="00383895">
              <w:rPr>
                <w:noProof/>
                <w:webHidden/>
              </w:rPr>
              <w:instrText xml:space="preserve"> PAGEREF _Toc24452370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E80672" w:rsidRDefault="00E80672">
          <w:pPr>
            <w:pStyle w:val="TOC1"/>
            <w:tabs>
              <w:tab w:val="left" w:pos="660"/>
              <w:tab w:val="right" w:leader="dot" w:pos="9016"/>
            </w:tabs>
            <w:rPr>
              <w:rStyle w:val="Hyperlink"/>
              <w:rFonts w:eastAsia="Times New Roman"/>
              <w:noProof/>
              <w:lang w:eastAsia="en-GB"/>
            </w:rPr>
          </w:pPr>
        </w:p>
        <w:p w:rsidR="00383895" w:rsidRDefault="00F1747D">
          <w:pPr>
            <w:pStyle w:val="TOC1"/>
            <w:tabs>
              <w:tab w:val="left" w:pos="660"/>
              <w:tab w:val="right" w:leader="dot" w:pos="9016"/>
            </w:tabs>
            <w:rPr>
              <w:rFonts w:eastAsiaTheme="minorEastAsia"/>
              <w:noProof/>
              <w:lang w:eastAsia="en-GB"/>
            </w:rPr>
          </w:pPr>
          <w:hyperlink w:anchor="_Toc24452378" w:history="1">
            <w:r w:rsidR="009856DC">
              <w:rPr>
                <w:rStyle w:val="Hyperlink"/>
                <w:rFonts w:eastAsia="Times New Roman"/>
                <w:noProof/>
                <w:lang w:eastAsia="en-GB"/>
              </w:rPr>
              <w:t>3</w:t>
            </w:r>
            <w:r w:rsidR="00383895" w:rsidRPr="00DD1F12">
              <w:rPr>
                <w:rStyle w:val="Hyperlink"/>
                <w:rFonts w:eastAsia="Times New Roman"/>
                <w:noProof/>
                <w:lang w:eastAsia="en-GB"/>
              </w:rPr>
              <w:t>.0</w:t>
            </w:r>
            <w:r w:rsidR="00383895">
              <w:rPr>
                <w:rFonts w:eastAsiaTheme="minorEastAsia"/>
                <w:noProof/>
                <w:lang w:eastAsia="en-GB"/>
              </w:rPr>
              <w:tab/>
            </w:r>
            <w:r w:rsidR="00383895" w:rsidRPr="00DD1F12">
              <w:rPr>
                <w:rStyle w:val="Hyperlink"/>
                <w:rFonts w:eastAsia="Times New Roman"/>
                <w:noProof/>
                <w:lang w:eastAsia="en-GB"/>
              </w:rPr>
              <w:t>Model Pay &amp; Appeals Procedure</w:t>
            </w:r>
            <w:r w:rsidR="00383895">
              <w:rPr>
                <w:noProof/>
                <w:webHidden/>
              </w:rPr>
              <w:tab/>
            </w:r>
            <w:r w:rsidR="00383895">
              <w:rPr>
                <w:noProof/>
                <w:webHidden/>
              </w:rPr>
              <w:fldChar w:fldCharType="begin"/>
            </w:r>
            <w:r w:rsidR="00383895">
              <w:rPr>
                <w:noProof/>
                <w:webHidden/>
              </w:rPr>
              <w:instrText xml:space="preserve"> PAGEREF _Toc24452378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79"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Stage One – The Pay Hearing</w:t>
            </w:r>
            <w:r w:rsidR="00383895">
              <w:rPr>
                <w:noProof/>
                <w:webHidden/>
              </w:rPr>
              <w:tab/>
            </w:r>
            <w:r w:rsidR="00383895">
              <w:rPr>
                <w:noProof/>
                <w:webHidden/>
              </w:rPr>
              <w:fldChar w:fldCharType="begin"/>
            </w:r>
            <w:r w:rsidR="00383895">
              <w:rPr>
                <w:noProof/>
                <w:webHidden/>
              </w:rPr>
              <w:instrText xml:space="preserve"> PAGEREF _Toc24452379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383895" w:rsidRDefault="00F1747D">
          <w:pPr>
            <w:pStyle w:val="TOC2"/>
            <w:tabs>
              <w:tab w:val="left" w:pos="660"/>
              <w:tab w:val="right" w:leader="dot" w:pos="9016"/>
            </w:tabs>
            <w:rPr>
              <w:rFonts w:eastAsiaTheme="minorEastAsia"/>
              <w:noProof/>
              <w:lang w:eastAsia="en-GB"/>
            </w:rPr>
          </w:pPr>
          <w:hyperlink w:anchor="_Toc24452380"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Stage Two – The Appeal Hearing</w:t>
            </w:r>
            <w:r w:rsidR="00383895">
              <w:rPr>
                <w:noProof/>
                <w:webHidden/>
              </w:rPr>
              <w:tab/>
            </w:r>
            <w:r w:rsidR="00383895">
              <w:rPr>
                <w:noProof/>
                <w:webHidden/>
              </w:rPr>
              <w:fldChar w:fldCharType="begin"/>
            </w:r>
            <w:r w:rsidR="00383895">
              <w:rPr>
                <w:noProof/>
                <w:webHidden/>
              </w:rPr>
              <w:instrText xml:space="preserve"> PAGEREF _Toc24452380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C92309" w:rsidRDefault="00C92309">
          <w:r>
            <w:rPr>
              <w:b/>
              <w:bCs/>
              <w:noProof/>
            </w:rPr>
            <w:fldChar w:fldCharType="end"/>
          </w:r>
        </w:p>
      </w:sdtContent>
    </w:sdt>
    <w:p w:rsidR="00A97ED5" w:rsidRPr="00A97ED5" w:rsidRDefault="00A97ED5" w:rsidP="00A97ED5">
      <w:pPr>
        <w:spacing w:after="0" w:line="240" w:lineRule="auto"/>
        <w:rPr>
          <w:rFonts w:eastAsia="Times New Roman" w:cs="Arial"/>
          <w:b/>
          <w:sz w:val="24"/>
          <w:szCs w:val="24"/>
          <w:lang w:eastAsia="en-GB"/>
        </w:rPr>
      </w:pPr>
      <w:r w:rsidRPr="00A97ED5">
        <w:rPr>
          <w:rFonts w:eastAsia="Times New Roman" w:cs="Arial"/>
          <w:b/>
          <w:sz w:val="24"/>
          <w:szCs w:val="24"/>
          <w:lang w:eastAsia="en-GB"/>
        </w:rPr>
        <w:br w:type="page"/>
      </w:r>
      <w:bookmarkStart w:id="0" w:name="One"/>
    </w:p>
    <w:p w:rsidR="00B1718D" w:rsidRPr="00A97ED5" w:rsidRDefault="00B1718D" w:rsidP="00B1718D">
      <w:pPr>
        <w:pStyle w:val="Heading1"/>
        <w:rPr>
          <w:rFonts w:eastAsia="Times New Roman"/>
          <w:lang w:eastAsia="en-GB"/>
        </w:rPr>
      </w:pPr>
      <w:bookmarkStart w:id="1" w:name="_Toc24452337"/>
      <w:r w:rsidRPr="00A97ED5">
        <w:rPr>
          <w:rFonts w:eastAsia="Times New Roman"/>
          <w:lang w:eastAsia="en-GB"/>
        </w:rPr>
        <w:lastRenderedPageBreak/>
        <w:t>Roles &amp; Responsibilities</w:t>
      </w:r>
    </w:p>
    <w:p w:rsidR="00B1718D" w:rsidRPr="00A97ED5" w:rsidRDefault="00B1718D" w:rsidP="00B1718D">
      <w:pPr>
        <w:spacing w:after="0" w:line="240" w:lineRule="auto"/>
        <w:ind w:right="401"/>
        <w:jc w:val="both"/>
        <w:rPr>
          <w:rFonts w:eastAsia="Times New Roman" w:cs="Arial"/>
          <w:b/>
          <w:sz w:val="24"/>
          <w:szCs w:val="24"/>
          <w:lang w:eastAsia="en-GB"/>
        </w:rPr>
      </w:pPr>
    </w:p>
    <w:p w:rsidR="00B1718D" w:rsidRPr="00A97ED5" w:rsidRDefault="00B1718D" w:rsidP="00B1718D">
      <w:pPr>
        <w:spacing w:after="0" w:line="240" w:lineRule="auto"/>
        <w:jc w:val="both"/>
        <w:rPr>
          <w:rFonts w:eastAsia="Times New Roman" w:cs="Arial"/>
          <w:sz w:val="24"/>
          <w:szCs w:val="24"/>
          <w:lang w:eastAsia="en-GB"/>
        </w:rPr>
      </w:pPr>
      <w:r w:rsidRPr="00C92309">
        <w:rPr>
          <w:rStyle w:val="Heading3Char"/>
        </w:rPr>
        <w:t>Membership of the Pay Committee and Appeals Committee</w:t>
      </w:r>
      <w:r w:rsidRPr="00A97ED5">
        <w:rPr>
          <w:rFonts w:eastAsia="Times New Roman" w:cs="Arial"/>
          <w:sz w:val="24"/>
          <w:szCs w:val="24"/>
          <w:lang w:eastAsia="en-GB"/>
        </w:rPr>
        <w:t xml:space="preserve"> (or appropriate committee with responsibility for pay) will comprise of at least three governors. All governors will be eligible for membership of the Pay Committee. However, those staff employed in the school cannot be involved in the part of the meeting where pay or performance review of any person employed at the school is discussed, other than where any discussion where their interests are no greater than that of the generality of the employees of the school.</w:t>
      </w:r>
    </w:p>
    <w:p w:rsidR="00B1718D" w:rsidRDefault="00B1718D" w:rsidP="00B1718D">
      <w:pPr>
        <w:autoSpaceDE w:val="0"/>
        <w:autoSpaceDN w:val="0"/>
        <w:adjustRightInd w:val="0"/>
        <w:spacing w:after="0" w:line="240" w:lineRule="auto"/>
        <w:jc w:val="both"/>
        <w:rPr>
          <w:rFonts w:eastAsia="Times New Roman" w:cs="Arial"/>
          <w:sz w:val="24"/>
          <w:szCs w:val="24"/>
          <w:lang w:eastAsia="en-GB"/>
        </w:rPr>
      </w:pPr>
    </w:p>
    <w:p w:rsidR="00B1718D" w:rsidRPr="001466C0" w:rsidRDefault="00B1718D" w:rsidP="00ED4A0F">
      <w:pPr>
        <w:autoSpaceDE w:val="0"/>
        <w:autoSpaceDN w:val="0"/>
        <w:adjustRightInd w:val="0"/>
        <w:spacing w:after="0" w:line="240" w:lineRule="auto"/>
        <w:jc w:val="both"/>
        <w:rPr>
          <w:rFonts w:asciiTheme="majorHAnsi" w:eastAsia="Times New Roman" w:hAnsiTheme="majorHAnsi" w:cstheme="majorBidi"/>
          <w:color w:val="1F4D78" w:themeColor="accent1" w:themeShade="7F"/>
          <w:sz w:val="24"/>
          <w:szCs w:val="24"/>
          <w:lang w:eastAsia="en-GB"/>
        </w:rPr>
      </w:pPr>
      <w:r>
        <w:rPr>
          <w:rFonts w:eastAsia="Times New Roman" w:cs="Arial"/>
          <w:sz w:val="24"/>
          <w:szCs w:val="24"/>
          <w:lang w:eastAsia="en-GB"/>
        </w:rPr>
        <w:t xml:space="preserve"> </w:t>
      </w:r>
      <w:r w:rsidRPr="001466C0">
        <w:rPr>
          <w:rFonts w:asciiTheme="majorHAnsi" w:eastAsia="Times New Roman" w:hAnsiTheme="majorHAnsi" w:cstheme="majorBidi"/>
          <w:color w:val="1F4D78" w:themeColor="accent1" w:themeShade="7F"/>
          <w:sz w:val="24"/>
          <w:szCs w:val="24"/>
          <w:lang w:eastAsia="en-GB"/>
        </w:rPr>
        <w:t>The Pay Committee is responsible for:</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Establishing the policy in consultation with the Headteacher, staff and trade union representatives, and submitting it to the Governing Body for approval</w:t>
      </w:r>
    </w:p>
    <w:p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Reviewing the policy annually, in consultation with the head teacher, staff and trade union representatives; and submitting it to the Governing Body for approval.</w:t>
      </w:r>
    </w:p>
    <w:p w:rsidR="00B1718D" w:rsidRPr="00A97ED5" w:rsidRDefault="00B1718D" w:rsidP="00B1718D">
      <w:pPr>
        <w:spacing w:after="0" w:line="240" w:lineRule="auto"/>
        <w:ind w:left="720"/>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Governing Body is responsible for:</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Formal approval</w:t>
      </w:r>
      <w:r>
        <w:rPr>
          <w:rFonts w:eastAsia="Times New Roman" w:cs="Arial"/>
          <w:sz w:val="24"/>
          <w:szCs w:val="24"/>
          <w:lang w:eastAsia="en-GB"/>
        </w:rPr>
        <w:t>/ adoption</w:t>
      </w:r>
      <w:r w:rsidRPr="00A97ED5">
        <w:rPr>
          <w:rFonts w:eastAsia="Times New Roman" w:cs="Arial"/>
          <w:sz w:val="24"/>
          <w:szCs w:val="24"/>
          <w:lang w:eastAsia="en-GB"/>
        </w:rPr>
        <w:t xml:space="preserve"> of the policy</w:t>
      </w:r>
    </w:p>
    <w:p w:rsidR="00B1718D" w:rsidRPr="00A97ED5"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C</w:t>
      </w:r>
      <w:r w:rsidRPr="00A97ED5">
        <w:rPr>
          <w:rFonts w:eastAsia="Times New Roman" w:cs="Arial"/>
          <w:sz w:val="24"/>
          <w:szCs w:val="24"/>
          <w:lang w:eastAsia="en-GB"/>
        </w:rPr>
        <w:t>onsidering an annual report, including statistical information, on decisions taken in accordance with the terms of the policy;</w:t>
      </w:r>
    </w:p>
    <w:p w:rsidR="00B1718D" w:rsidRPr="00A97ED5" w:rsidRDefault="00B1718D" w:rsidP="00B1718D">
      <w:pPr>
        <w:spacing w:after="0" w:line="240" w:lineRule="auto"/>
        <w:rPr>
          <w:rFonts w:eastAsia="Times New Roman" w:cs="Arial"/>
          <w:sz w:val="24"/>
          <w:szCs w:val="24"/>
          <w:lang w:eastAsia="en-GB"/>
        </w:rPr>
      </w:pPr>
    </w:p>
    <w:p w:rsidR="00B1718D" w:rsidRPr="00A97ED5" w:rsidRDefault="00B1718D" w:rsidP="00B1718D">
      <w:pPr>
        <w:spacing w:after="0" w:line="240" w:lineRule="auto"/>
        <w:rPr>
          <w:rFonts w:eastAsia="Times New Roman" w:cs="Times New Roman"/>
          <w:sz w:val="24"/>
          <w:szCs w:val="24"/>
          <w:lang w:eastAsia="en-GB"/>
        </w:rPr>
      </w:pPr>
    </w:p>
    <w:p w:rsidR="00B1718D" w:rsidRPr="00A97ED5" w:rsidRDefault="00B1718D" w:rsidP="00B1718D">
      <w:pPr>
        <w:pStyle w:val="Heading2"/>
        <w:rPr>
          <w:rFonts w:eastAsia="Times New Roman"/>
          <w:lang w:eastAsia="en-GB"/>
        </w:rPr>
      </w:pPr>
      <w:r w:rsidRPr="00A97ED5">
        <w:rPr>
          <w:rFonts w:eastAsia="Times New Roman"/>
          <w:lang w:eastAsia="en-GB"/>
        </w:rPr>
        <w:t>Application of the policy</w:t>
      </w:r>
      <w:r>
        <w:rPr>
          <w:rFonts w:eastAsia="Times New Roman"/>
          <w:lang w:eastAsia="en-GB"/>
        </w:rPr>
        <w:t>/ process</w:t>
      </w:r>
    </w:p>
    <w:p w:rsidR="00B1718D" w:rsidRPr="00A97ED5" w:rsidRDefault="00B1718D" w:rsidP="00B1718D">
      <w:pPr>
        <w:spacing w:after="0" w:line="240" w:lineRule="auto"/>
        <w:rPr>
          <w:rFonts w:eastAsia="Times New Roman" w:cs="Arial"/>
          <w:b/>
          <w:sz w:val="24"/>
          <w:szCs w:val="24"/>
          <w:lang w:eastAsia="en-GB"/>
        </w:rPr>
      </w:pPr>
    </w:p>
    <w:p w:rsidR="00B1718D" w:rsidRPr="00A97ED5" w:rsidRDefault="00B1718D" w:rsidP="00B1718D">
      <w:pPr>
        <w:pStyle w:val="Heading3"/>
        <w:rPr>
          <w:rFonts w:eastAsia="Times New Roman"/>
          <w:lang w:eastAsia="en-GB"/>
        </w:rPr>
      </w:pPr>
      <w:r>
        <w:rPr>
          <w:rFonts w:eastAsia="Times New Roman"/>
          <w:lang w:eastAsia="en-GB"/>
        </w:rPr>
        <w:t>The Head</w:t>
      </w:r>
      <w:r w:rsidRPr="00A97ED5">
        <w:rPr>
          <w:rFonts w:eastAsia="Times New Roman"/>
          <w:lang w:eastAsia="en-GB"/>
        </w:rPr>
        <w:t>teacher is responsible for:</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55853">
        <w:rPr>
          <w:rFonts w:eastAsia="Times New Roman" w:cs="Arial"/>
          <w:sz w:val="24"/>
          <w:szCs w:val="24"/>
          <w:lang w:eastAsia="en-GB"/>
        </w:rPr>
        <w:t>nsuring th</w:t>
      </w:r>
      <w:r w:rsidR="00456775">
        <w:rPr>
          <w:rFonts w:eastAsia="Times New Roman" w:cs="Arial"/>
          <w:sz w:val="24"/>
          <w:szCs w:val="24"/>
          <w:lang w:eastAsia="en-GB"/>
        </w:rPr>
        <w:t>at pay recommendations for the Deputy and A</w:t>
      </w:r>
      <w:r w:rsidRPr="00A55853">
        <w:rPr>
          <w:rFonts w:eastAsia="Times New Roman" w:cs="Arial"/>
          <w:sz w:val="24"/>
          <w:szCs w:val="24"/>
          <w:lang w:eastAsia="en-GB"/>
        </w:rPr>
        <w:t>ssistant head teacher(s),</w:t>
      </w:r>
      <w:r>
        <w:rPr>
          <w:rFonts w:eastAsia="Times New Roman" w:cs="Arial"/>
          <w:sz w:val="24"/>
          <w:szCs w:val="24"/>
          <w:lang w:eastAsia="en-GB"/>
        </w:rPr>
        <w:t xml:space="preserve"> </w:t>
      </w:r>
      <w:r w:rsidRPr="00A55853">
        <w:rPr>
          <w:rFonts w:eastAsia="Times New Roman" w:cs="Arial"/>
          <w:sz w:val="24"/>
          <w:szCs w:val="24"/>
          <w:lang w:eastAsia="en-GB"/>
        </w:rPr>
        <w:t>classroom teachers and </w:t>
      </w:r>
      <w:r>
        <w:rPr>
          <w:rFonts w:eastAsia="Times New Roman" w:cs="Arial"/>
          <w:sz w:val="24"/>
          <w:szCs w:val="24"/>
          <w:lang w:eastAsia="en-GB"/>
        </w:rPr>
        <w:t>other teaching</w:t>
      </w:r>
      <w:r w:rsidRPr="00A55853">
        <w:rPr>
          <w:rFonts w:eastAsia="Times New Roman" w:cs="Arial"/>
          <w:sz w:val="24"/>
          <w:szCs w:val="24"/>
          <w:lang w:eastAsia="en-GB"/>
        </w:rPr>
        <w:t> staff are made and submitted to the Pay</w:t>
      </w:r>
    </w:p>
    <w:p w:rsidR="00B1718D" w:rsidRPr="001466C0" w:rsidRDefault="00B1718D" w:rsidP="00B1718D">
      <w:pPr>
        <w:spacing w:after="0" w:line="240" w:lineRule="auto"/>
        <w:ind w:left="720"/>
        <w:rPr>
          <w:rFonts w:eastAsia="Times New Roman" w:cs="Arial"/>
          <w:sz w:val="24"/>
          <w:szCs w:val="24"/>
          <w:lang w:eastAsia="en-GB"/>
        </w:rPr>
      </w:pPr>
      <w:r w:rsidRPr="00A55853">
        <w:rPr>
          <w:rFonts w:eastAsia="Times New Roman" w:cs="Arial"/>
          <w:sz w:val="24"/>
          <w:szCs w:val="24"/>
          <w:lang w:eastAsia="en-GB"/>
        </w:rPr>
        <w:t>Committee</w:t>
      </w:r>
      <w:r w:rsidRPr="001466C0">
        <w:rPr>
          <w:rFonts w:eastAsia="Times New Roman" w:cs="Arial"/>
          <w:sz w:val="24"/>
          <w:szCs w:val="24"/>
          <w:lang w:eastAsia="en-GB"/>
        </w:rPr>
        <w:t xml:space="preserve"> in accordance with the terms of the policy</w:t>
      </w:r>
      <w:r w:rsidR="00195264">
        <w:rPr>
          <w:rFonts w:eastAsia="Times New Roman" w:cs="Arial"/>
          <w:sz w:val="24"/>
          <w:szCs w:val="24"/>
          <w:lang w:eastAsia="en-GB"/>
        </w:rPr>
        <w:t xml:space="preserve"> (notwithstanding increments should be awarded unless staff are subject to formal capability proceedings)</w:t>
      </w:r>
      <w:r w:rsidRPr="001466C0">
        <w:rPr>
          <w:rFonts w:eastAsia="Times New Roman" w:cs="Arial"/>
          <w:sz w:val="24"/>
          <w:szCs w:val="24"/>
          <w:lang w:eastAsia="en-GB"/>
        </w:rPr>
        <w:t>;</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Advising the Pay Committee on its decisions; and ensuring that staff are 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p>
    <w:p w:rsidR="00B1718D" w:rsidRDefault="00B1718D" w:rsidP="00B1718D">
      <w:pPr>
        <w:spacing w:after="0" w:line="240" w:lineRule="auto"/>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w:t>
      </w:r>
      <w:r>
        <w:rPr>
          <w:rFonts w:eastAsia="Times New Roman"/>
          <w:lang w:eastAsia="en-GB"/>
        </w:rPr>
        <w:t xml:space="preserve">Chair of governors </w:t>
      </w:r>
      <w:r w:rsidRPr="00A97ED5">
        <w:rPr>
          <w:rFonts w:eastAsia="Times New Roman"/>
          <w:lang w:eastAsia="en-GB"/>
        </w:rPr>
        <w:t>is responsible for:</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55853">
        <w:rPr>
          <w:rFonts w:eastAsia="Times New Roman" w:cs="Arial"/>
          <w:sz w:val="24"/>
          <w:szCs w:val="24"/>
          <w:lang w:eastAsia="en-GB"/>
        </w:rPr>
        <w:t>n</w:t>
      </w:r>
      <w:r>
        <w:rPr>
          <w:rFonts w:eastAsia="Times New Roman" w:cs="Arial"/>
          <w:sz w:val="24"/>
          <w:szCs w:val="24"/>
          <w:lang w:eastAsia="en-GB"/>
        </w:rPr>
        <w:t xml:space="preserve">suring that pay recommendation </w:t>
      </w:r>
      <w:r w:rsidRPr="00A55853">
        <w:rPr>
          <w:rFonts w:eastAsia="Times New Roman" w:cs="Arial"/>
          <w:sz w:val="24"/>
          <w:szCs w:val="24"/>
          <w:lang w:eastAsia="en-GB"/>
        </w:rPr>
        <w:t>for </w:t>
      </w:r>
      <w:proofErr w:type="gramStart"/>
      <w:r w:rsidRPr="00A55853">
        <w:rPr>
          <w:rFonts w:eastAsia="Times New Roman" w:cs="Arial"/>
          <w:sz w:val="24"/>
          <w:szCs w:val="24"/>
          <w:lang w:eastAsia="en-GB"/>
        </w:rPr>
        <w:t xml:space="preserve">the  </w:t>
      </w:r>
      <w:r w:rsidR="00456775">
        <w:rPr>
          <w:rFonts w:eastAsia="Times New Roman" w:cs="Arial"/>
          <w:sz w:val="24"/>
          <w:szCs w:val="24"/>
          <w:lang w:eastAsia="en-GB"/>
        </w:rPr>
        <w:t>H</w:t>
      </w:r>
      <w:r>
        <w:rPr>
          <w:rFonts w:eastAsia="Times New Roman" w:cs="Arial"/>
          <w:sz w:val="24"/>
          <w:szCs w:val="24"/>
          <w:lang w:eastAsia="en-GB"/>
        </w:rPr>
        <w:t>ead</w:t>
      </w:r>
      <w:r w:rsidR="00456775">
        <w:rPr>
          <w:rFonts w:eastAsia="Times New Roman" w:cs="Arial"/>
          <w:sz w:val="24"/>
          <w:szCs w:val="24"/>
          <w:lang w:eastAsia="en-GB"/>
        </w:rPr>
        <w:t>teacher</w:t>
      </w:r>
      <w:proofErr w:type="gramEnd"/>
      <w:r w:rsidR="00195264">
        <w:rPr>
          <w:rFonts w:eastAsia="Times New Roman" w:cs="Arial"/>
          <w:sz w:val="24"/>
          <w:szCs w:val="24"/>
          <w:lang w:eastAsia="en-GB"/>
        </w:rPr>
        <w:t xml:space="preserve"> </w:t>
      </w:r>
      <w:r w:rsidR="00456775">
        <w:rPr>
          <w:rFonts w:eastAsia="Times New Roman" w:cs="Arial"/>
          <w:sz w:val="24"/>
          <w:szCs w:val="24"/>
          <w:lang w:eastAsia="en-GB"/>
        </w:rPr>
        <w:t>i</w:t>
      </w:r>
      <w:r>
        <w:rPr>
          <w:rFonts w:eastAsia="Times New Roman" w:cs="Arial"/>
          <w:sz w:val="24"/>
          <w:szCs w:val="24"/>
          <w:lang w:eastAsia="en-GB"/>
        </w:rPr>
        <w:t>s</w:t>
      </w:r>
      <w:r w:rsidRPr="00A55853">
        <w:rPr>
          <w:rFonts w:eastAsia="Times New Roman" w:cs="Arial"/>
          <w:sz w:val="24"/>
          <w:szCs w:val="24"/>
          <w:lang w:eastAsia="en-GB"/>
        </w:rPr>
        <w:t> made and submitted to the Pay</w:t>
      </w:r>
      <w:r w:rsidRPr="00D51677">
        <w:rPr>
          <w:rFonts w:eastAsia="Times New Roman" w:cs="Arial"/>
          <w:sz w:val="24"/>
          <w:szCs w:val="24"/>
          <w:lang w:eastAsia="en-GB"/>
        </w:rPr>
        <w:t> Committee in accordance with the terms of the policy</w:t>
      </w:r>
      <w:r w:rsidR="00195264">
        <w:rPr>
          <w:rFonts w:eastAsia="Times New Roman" w:cs="Arial"/>
          <w:sz w:val="24"/>
          <w:szCs w:val="24"/>
          <w:lang w:eastAsia="en-GB"/>
        </w:rPr>
        <w:t xml:space="preserve"> (notwithstanding increments should be awarded unless staff are subject to formal capability proceedings)</w:t>
      </w:r>
      <w:r w:rsidR="00195264" w:rsidRPr="001466C0">
        <w:rPr>
          <w:rFonts w:eastAsia="Times New Roman" w:cs="Arial"/>
          <w:sz w:val="24"/>
          <w:szCs w:val="24"/>
          <w:lang w:eastAsia="en-GB"/>
        </w:rPr>
        <w:t>;</w:t>
      </w:r>
      <w:r w:rsidRPr="00D51677">
        <w:rPr>
          <w:rFonts w:eastAsia="Times New Roman" w:cs="Arial"/>
          <w:sz w:val="24"/>
          <w:szCs w:val="24"/>
          <w:lang w:eastAsia="en-GB"/>
        </w:rPr>
        <w:t>;</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97ED5">
        <w:rPr>
          <w:rFonts w:eastAsia="Times New Roman" w:cs="Arial"/>
          <w:sz w:val="24"/>
          <w:szCs w:val="24"/>
          <w:lang w:eastAsia="en-GB"/>
        </w:rPr>
        <w:t xml:space="preserve">nsuring that </w:t>
      </w:r>
      <w:r w:rsidR="00456775">
        <w:rPr>
          <w:rFonts w:eastAsia="Times New Roman" w:cs="Arial"/>
          <w:sz w:val="24"/>
          <w:szCs w:val="24"/>
          <w:lang w:eastAsia="en-GB"/>
        </w:rPr>
        <w:t xml:space="preserve">Headteacher is </w:t>
      </w:r>
      <w:r w:rsidRPr="00A97ED5">
        <w:rPr>
          <w:rFonts w:eastAsia="Times New Roman" w:cs="Arial"/>
          <w:sz w:val="24"/>
          <w:szCs w:val="24"/>
          <w:lang w:eastAsia="en-GB"/>
        </w:rPr>
        <w:t xml:space="preserve">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p>
    <w:p w:rsidR="00B1718D" w:rsidRPr="00A97ED5" w:rsidRDefault="00B1718D" w:rsidP="00B1718D">
      <w:pPr>
        <w:spacing w:after="0" w:line="240" w:lineRule="auto"/>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Appeals Committee of the Governing Body is responsible for:</w:t>
      </w:r>
    </w:p>
    <w:p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Taking decisions on appeals against the decisions of the Pay Committee in accordance with the dispute resolution provisions of employment law. </w:t>
      </w:r>
    </w:p>
    <w:p w:rsidR="00A97ED5" w:rsidRPr="00A97ED5" w:rsidRDefault="00A97ED5" w:rsidP="00A97ED5">
      <w:pPr>
        <w:pStyle w:val="Heading1"/>
        <w:rPr>
          <w:rFonts w:eastAsia="Times New Roman"/>
        </w:rPr>
      </w:pPr>
      <w:r w:rsidRPr="00A97ED5">
        <w:rPr>
          <w:rFonts w:eastAsia="Times New Roman"/>
          <w:lang w:eastAsia="en-GB"/>
        </w:rPr>
        <w:lastRenderedPageBreak/>
        <w:t>1.</w:t>
      </w:r>
      <w:r>
        <w:rPr>
          <w:rFonts w:eastAsia="Times New Roman"/>
          <w:lang w:eastAsia="en-GB"/>
        </w:rPr>
        <w:t>0</w:t>
      </w:r>
      <w:r>
        <w:rPr>
          <w:rFonts w:eastAsia="Times New Roman"/>
          <w:lang w:eastAsia="en-GB"/>
        </w:rPr>
        <w:tab/>
      </w:r>
      <w:r w:rsidRPr="00A97ED5">
        <w:rPr>
          <w:rFonts w:eastAsia="Times New Roman"/>
          <w:lang w:eastAsia="en-GB"/>
        </w:rPr>
        <w:t xml:space="preserve">Interpretation &amp; Pay Decisions for September, </w:t>
      </w:r>
      <w:bookmarkEnd w:id="1"/>
      <w:r w:rsidR="001B5F0C">
        <w:rPr>
          <w:rFonts w:eastAsia="Times New Roman"/>
          <w:lang w:eastAsia="en-GB"/>
        </w:rPr>
        <w:t>2021</w:t>
      </w:r>
    </w:p>
    <w:bookmarkEnd w:id="0"/>
    <w:p w:rsidR="00A97ED5" w:rsidRPr="00A97ED5" w:rsidRDefault="00A97ED5" w:rsidP="00A97ED5">
      <w:pPr>
        <w:keepNext/>
        <w:keepLines/>
        <w:tabs>
          <w:tab w:val="left" w:pos="1260"/>
          <w:tab w:val="left" w:pos="1620"/>
          <w:tab w:val="left" w:leader="underscore" w:pos="8640"/>
        </w:tabs>
        <w:spacing w:after="0" w:line="240" w:lineRule="auto"/>
        <w:jc w:val="both"/>
        <w:rPr>
          <w:rFonts w:eastAsia="Times New Roman" w:cs="Arial"/>
          <w:b/>
          <w:sz w:val="40"/>
          <w:szCs w:val="40"/>
        </w:rPr>
      </w:pPr>
    </w:p>
    <w:p w:rsidR="00A97ED5" w:rsidRPr="00B17735" w:rsidRDefault="00A97ED5" w:rsidP="00A97ED5">
      <w:pPr>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The pay scale in this model policy will be amended to reflect the outcomes of the </w:t>
      </w:r>
      <w:r w:rsidR="003B26E8">
        <w:rPr>
          <w:rFonts w:eastAsia="Times New Roman" w:cs="Arial"/>
          <w:sz w:val="24"/>
          <w:szCs w:val="24"/>
          <w:lang w:eastAsia="en-GB"/>
        </w:rPr>
        <w:t xml:space="preserve">Independent Welsh Pay Review Body </w:t>
      </w:r>
      <w:r w:rsidRPr="00B17735">
        <w:rPr>
          <w:rFonts w:eastAsia="Times New Roman" w:cs="Arial"/>
          <w:sz w:val="24"/>
          <w:szCs w:val="24"/>
          <w:lang w:eastAsia="en-GB"/>
        </w:rPr>
        <w:t>process and national agreements i</w:t>
      </w:r>
      <w:r w:rsidR="003B26E8">
        <w:rPr>
          <w:rFonts w:eastAsia="Times New Roman" w:cs="Arial"/>
          <w:sz w:val="24"/>
          <w:szCs w:val="24"/>
          <w:lang w:eastAsia="en-GB"/>
        </w:rPr>
        <w:t xml:space="preserve">n relation to the September </w:t>
      </w:r>
      <w:r w:rsidR="001B5F0C">
        <w:rPr>
          <w:rFonts w:eastAsia="Times New Roman" w:cs="Arial"/>
          <w:sz w:val="24"/>
          <w:szCs w:val="24"/>
          <w:lang w:eastAsia="en-GB"/>
        </w:rPr>
        <w:t>2021</w:t>
      </w:r>
      <w:r w:rsidRPr="00B17735">
        <w:rPr>
          <w:rFonts w:eastAsia="Times New Roman" w:cs="Arial"/>
          <w:sz w:val="24"/>
          <w:szCs w:val="24"/>
          <w:lang w:eastAsia="en-GB"/>
        </w:rPr>
        <w:t xml:space="preserve"> pay increase.</w:t>
      </w:r>
    </w:p>
    <w:p w:rsidR="00A97ED5" w:rsidRPr="00B17735" w:rsidRDefault="00A97ED5" w:rsidP="00A97ED5">
      <w:pPr>
        <w:keepNext/>
        <w:keepLines/>
        <w:tabs>
          <w:tab w:val="left" w:pos="1260"/>
          <w:tab w:val="left" w:pos="1620"/>
          <w:tab w:val="left" w:leader="underscore" w:pos="8640"/>
        </w:tabs>
        <w:spacing w:after="0" w:line="240" w:lineRule="auto"/>
        <w:jc w:val="both"/>
        <w:rPr>
          <w:rFonts w:eastAsia="Times New Roman" w:cs="Arial"/>
          <w:sz w:val="24"/>
          <w:szCs w:val="24"/>
          <w:lang w:eastAsia="en-GB"/>
        </w:rPr>
      </w:pPr>
    </w:p>
    <w:p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This policy should apply </w:t>
      </w:r>
      <w:r w:rsidR="002E1D2A">
        <w:rPr>
          <w:rFonts w:eastAsia="Times New Roman" w:cs="Arial"/>
          <w:sz w:val="24"/>
          <w:szCs w:val="24"/>
          <w:lang w:eastAsia="en-GB"/>
        </w:rPr>
        <w:t xml:space="preserve">to </w:t>
      </w:r>
      <w:r w:rsidRPr="00B17735">
        <w:rPr>
          <w:rFonts w:eastAsia="Times New Roman" w:cs="Arial"/>
          <w:sz w:val="24"/>
          <w:szCs w:val="24"/>
          <w:lang w:eastAsia="en-GB"/>
        </w:rPr>
        <w:t xml:space="preserve">all employees based in schools in Flintshire who come under the control of the relevant Governing Body and is commended to Governing Bodies for adoption. </w:t>
      </w:r>
    </w:p>
    <w:p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p>
    <w:p w:rsidR="00A97ED5" w:rsidRDefault="00A97ED5" w:rsidP="005C0F02">
      <w:pPr>
        <w:spacing w:after="0" w:line="240" w:lineRule="auto"/>
        <w:jc w:val="both"/>
        <w:rPr>
          <w:rFonts w:eastAsia="Times New Roman" w:cs="Arial"/>
          <w:sz w:val="24"/>
          <w:szCs w:val="24"/>
          <w:lang w:eastAsia="en-GB"/>
        </w:rPr>
      </w:pPr>
      <w:r w:rsidRPr="00B17735">
        <w:rPr>
          <w:rFonts w:eastAsia="Times New Roman" w:cs="Arial"/>
          <w:sz w:val="24"/>
          <w:szCs w:val="24"/>
          <w:lang w:eastAsia="en-GB"/>
        </w:rPr>
        <w:t>For the purposes of this agreement, any other managing bodies of those employees who are subject to teacher’s terms and conditions of employment will be treated as if they are a governing body and hence be expected to assist in the identification of staff that may be potentially subject to STPC</w:t>
      </w:r>
      <w:r w:rsidR="003B26E8">
        <w:rPr>
          <w:rFonts w:eastAsia="Times New Roman" w:cs="Arial"/>
          <w:sz w:val="24"/>
          <w:szCs w:val="24"/>
          <w:lang w:eastAsia="en-GB"/>
        </w:rPr>
        <w:t xml:space="preserve"> (Wales) </w:t>
      </w:r>
      <w:r w:rsidRPr="00B17735">
        <w:rPr>
          <w:rFonts w:eastAsia="Times New Roman" w:cs="Arial"/>
          <w:sz w:val="24"/>
          <w:szCs w:val="24"/>
          <w:lang w:eastAsia="en-GB"/>
        </w:rPr>
        <w:t>D</w:t>
      </w:r>
      <w:r w:rsidR="00D13011">
        <w:rPr>
          <w:rFonts w:eastAsia="Times New Roman" w:cs="Arial"/>
          <w:sz w:val="24"/>
          <w:szCs w:val="24"/>
          <w:lang w:eastAsia="en-GB"/>
        </w:rPr>
        <w:t xml:space="preserve"> </w:t>
      </w:r>
      <w:r w:rsidR="001B5F0C">
        <w:rPr>
          <w:rFonts w:eastAsia="Times New Roman" w:cs="Arial"/>
          <w:sz w:val="24"/>
          <w:szCs w:val="24"/>
          <w:lang w:eastAsia="en-GB"/>
        </w:rPr>
        <w:t>2021</w:t>
      </w:r>
      <w:r w:rsidRPr="00B17735">
        <w:rPr>
          <w:rFonts w:eastAsia="Times New Roman" w:cs="Arial"/>
          <w:sz w:val="24"/>
          <w:szCs w:val="24"/>
          <w:lang w:eastAsia="en-GB"/>
        </w:rPr>
        <w:t>. The final identification, will, however be carried out by FCC, who will normally</w:t>
      </w:r>
      <w:r w:rsidR="00F035AD">
        <w:rPr>
          <w:rFonts w:eastAsia="Times New Roman" w:cs="Arial"/>
          <w:sz w:val="24"/>
          <w:szCs w:val="24"/>
          <w:lang w:eastAsia="en-GB"/>
        </w:rPr>
        <w:t xml:space="preserve"> act upon the advice of the managing b</w:t>
      </w:r>
      <w:r w:rsidRPr="00B17735">
        <w:rPr>
          <w:rFonts w:eastAsia="Times New Roman" w:cs="Arial"/>
          <w:sz w:val="24"/>
          <w:szCs w:val="24"/>
          <w:lang w:eastAsia="en-GB"/>
        </w:rPr>
        <w:t xml:space="preserve">ody. </w:t>
      </w:r>
    </w:p>
    <w:p w:rsidR="005C0F02" w:rsidRPr="00A97ED5" w:rsidRDefault="005C0F02" w:rsidP="005C0F02">
      <w:pPr>
        <w:spacing w:after="0" w:line="240" w:lineRule="auto"/>
        <w:jc w:val="both"/>
        <w:rPr>
          <w:rFonts w:eastAsia="Times New Roman" w:cs="Arial"/>
          <w:sz w:val="24"/>
          <w:szCs w:val="24"/>
          <w:lang w:eastAsia="en-GB"/>
        </w:rPr>
      </w:pPr>
    </w:p>
    <w:p w:rsidR="00A97ED5" w:rsidRPr="00A97ED5" w:rsidRDefault="00A97ED5" w:rsidP="00A97ED5">
      <w:pPr>
        <w:pStyle w:val="Heading2"/>
        <w:rPr>
          <w:rFonts w:eastAsia="Times New Roman"/>
          <w:lang w:eastAsia="en-GB"/>
        </w:rPr>
      </w:pPr>
      <w:bookmarkStart w:id="2" w:name="_Toc24452338"/>
      <w:r>
        <w:rPr>
          <w:rFonts w:eastAsia="Times New Roman"/>
          <w:lang w:eastAsia="en-GB"/>
        </w:rPr>
        <w:t>1.1</w:t>
      </w:r>
      <w:r>
        <w:rPr>
          <w:rFonts w:eastAsia="Times New Roman"/>
          <w:lang w:eastAsia="en-GB"/>
        </w:rPr>
        <w:tab/>
      </w:r>
      <w:r w:rsidRPr="00A97ED5">
        <w:rPr>
          <w:rFonts w:eastAsia="Times New Roman"/>
          <w:lang w:eastAsia="en-GB"/>
        </w:rPr>
        <w:t xml:space="preserve">Pay Decisions for </w:t>
      </w:r>
      <w:bookmarkEnd w:id="2"/>
      <w:r w:rsidR="001B5F0C">
        <w:rPr>
          <w:rFonts w:eastAsia="Times New Roman"/>
          <w:lang w:eastAsia="en-GB"/>
        </w:rPr>
        <w:t>2021</w:t>
      </w:r>
    </w:p>
    <w:p w:rsidR="00A97ED5" w:rsidRPr="00A97ED5" w:rsidRDefault="00A97ED5" w:rsidP="00A97ED5">
      <w:pPr>
        <w:spacing w:after="0" w:line="240" w:lineRule="auto"/>
        <w:jc w:val="both"/>
        <w:rPr>
          <w:rFonts w:eastAsia="Times New Roman" w:cs="Arial"/>
          <w:sz w:val="24"/>
          <w:szCs w:val="24"/>
          <w:lang w:eastAsia="en-GB"/>
        </w:rPr>
      </w:pPr>
    </w:p>
    <w:p w:rsidR="00195264" w:rsidRDefault="00195264" w:rsidP="00195264">
      <w:pPr>
        <w:spacing w:after="0" w:line="240" w:lineRule="auto"/>
        <w:jc w:val="both"/>
        <w:rPr>
          <w:rFonts w:eastAsia="Times New Roman" w:cs="Arial"/>
          <w:sz w:val="24"/>
          <w:szCs w:val="24"/>
          <w:lang w:eastAsia="en-GB"/>
        </w:rPr>
      </w:pPr>
      <w:r w:rsidRPr="00195264">
        <w:rPr>
          <w:rFonts w:eastAsia="Times New Roman" w:cs="Arial"/>
          <w:sz w:val="24"/>
          <w:szCs w:val="24"/>
          <w:lang w:eastAsia="en-GB"/>
        </w:rPr>
        <w:t>The main changes to the Document and accompanying guidance since 2020</w:t>
      </w:r>
      <w:r>
        <w:rPr>
          <w:rFonts w:eastAsia="Times New Roman" w:cs="Arial"/>
          <w:sz w:val="24"/>
          <w:szCs w:val="24"/>
          <w:lang w:eastAsia="en-GB"/>
        </w:rPr>
        <w:t xml:space="preserve"> </w:t>
      </w:r>
      <w:r w:rsidRPr="00195264">
        <w:rPr>
          <w:rFonts w:eastAsia="Times New Roman" w:cs="Arial"/>
          <w:sz w:val="24"/>
          <w:szCs w:val="24"/>
          <w:lang w:eastAsia="en-GB"/>
        </w:rPr>
        <w:t xml:space="preserve">make provision for </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the September 2021 pay award</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Pr>
          <w:rFonts w:eastAsia="Times New Roman" w:cs="Arial"/>
          <w:sz w:val="24"/>
          <w:szCs w:val="24"/>
          <w:lang w:eastAsia="en-GB"/>
        </w:rPr>
        <w:t>clarification of</w:t>
      </w:r>
      <w:r w:rsidRPr="00195264">
        <w:rPr>
          <w:rFonts w:eastAsia="Times New Roman" w:cs="Arial"/>
          <w:sz w:val="24"/>
          <w:szCs w:val="24"/>
          <w:lang w:eastAsia="en-GB"/>
        </w:rPr>
        <w:t xml:space="preserve"> the position of the </w:t>
      </w:r>
      <w:proofErr w:type="gramStart"/>
      <w:r w:rsidRPr="00195264">
        <w:rPr>
          <w:rFonts w:eastAsia="Times New Roman" w:cs="Arial"/>
          <w:sz w:val="24"/>
          <w:szCs w:val="24"/>
          <w:lang w:eastAsia="en-GB"/>
        </w:rPr>
        <w:t>five point</w:t>
      </w:r>
      <w:proofErr w:type="gramEnd"/>
      <w:r w:rsidRPr="00195264">
        <w:rPr>
          <w:rFonts w:eastAsia="Times New Roman" w:cs="Arial"/>
          <w:sz w:val="24"/>
          <w:szCs w:val="24"/>
          <w:lang w:eastAsia="en-GB"/>
        </w:rPr>
        <w:t xml:space="preserve"> Main Pay scale, pay progression and performance and pay progression </w:t>
      </w:r>
      <w:r>
        <w:rPr>
          <w:rFonts w:eastAsia="Times New Roman" w:cs="Arial"/>
          <w:sz w:val="24"/>
          <w:szCs w:val="24"/>
          <w:lang w:eastAsia="en-GB"/>
        </w:rPr>
        <w:t>on the upper pay range</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Inclusion of a set of mandatory and discretionary principles for pay portability</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 xml:space="preserve">clarification of the position of Headteachers responsible for more than </w:t>
      </w:r>
      <w:r>
        <w:rPr>
          <w:rFonts w:eastAsia="Times New Roman" w:cs="Arial"/>
          <w:sz w:val="24"/>
          <w:szCs w:val="24"/>
          <w:lang w:eastAsia="en-GB"/>
        </w:rPr>
        <w:t>one school has also been added</w:t>
      </w:r>
    </w:p>
    <w:p w:rsidR="00195264" w:rsidRP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Further, as a result of the extra bank holiday to celebrate the Queen’s Platinum Jubilee in 2022, for</w:t>
      </w:r>
      <w:r>
        <w:rPr>
          <w:rFonts w:eastAsia="Times New Roman" w:cs="Arial"/>
          <w:sz w:val="24"/>
          <w:szCs w:val="24"/>
          <w:lang w:eastAsia="en-GB"/>
        </w:rPr>
        <w:t xml:space="preserve"> </w:t>
      </w:r>
      <w:r w:rsidRPr="00195264">
        <w:rPr>
          <w:rFonts w:eastAsia="Times New Roman" w:cs="Arial"/>
          <w:sz w:val="24"/>
          <w:szCs w:val="24"/>
          <w:lang w:eastAsia="en-GB"/>
        </w:rPr>
        <w:t>academic year 2021/2022, teachers must be available to work for 194 days</w:t>
      </w:r>
    </w:p>
    <w:p w:rsidR="00A97ED5" w:rsidRDefault="00195264" w:rsidP="00195264">
      <w:pPr>
        <w:spacing w:after="0" w:line="240" w:lineRule="auto"/>
        <w:ind w:firstLine="720"/>
        <w:jc w:val="both"/>
        <w:rPr>
          <w:rFonts w:eastAsia="Times New Roman" w:cs="Arial"/>
          <w:sz w:val="24"/>
          <w:szCs w:val="24"/>
          <w:lang w:eastAsia="en-GB"/>
        </w:rPr>
      </w:pPr>
      <w:r w:rsidRPr="00195264">
        <w:rPr>
          <w:rFonts w:eastAsia="Times New Roman" w:cs="Arial"/>
          <w:sz w:val="24"/>
          <w:szCs w:val="24"/>
          <w:lang w:eastAsia="en-GB"/>
        </w:rPr>
        <w:t>(1258.5 hours of directed time) (paragraph 50</w:t>
      </w:r>
      <w:r w:rsidR="00186E11">
        <w:rPr>
          <w:rFonts w:eastAsia="Times New Roman" w:cs="Arial"/>
          <w:sz w:val="24"/>
          <w:szCs w:val="24"/>
          <w:lang w:eastAsia="en-GB"/>
        </w:rPr>
        <w:t xml:space="preserve"> – STPCD (Wales) 2021</w:t>
      </w:r>
      <w:r w:rsidRPr="00195264">
        <w:rPr>
          <w:rFonts w:eastAsia="Times New Roman" w:cs="Arial"/>
          <w:sz w:val="24"/>
          <w:szCs w:val="24"/>
          <w:lang w:eastAsia="en-GB"/>
        </w:rPr>
        <w:t>).</w:t>
      </w:r>
    </w:p>
    <w:p w:rsidR="00195264" w:rsidRPr="00195264" w:rsidRDefault="00195264" w:rsidP="00195264">
      <w:pPr>
        <w:spacing w:after="0" w:line="240" w:lineRule="auto"/>
        <w:ind w:firstLine="720"/>
        <w:jc w:val="both"/>
        <w:rPr>
          <w:rFonts w:eastAsia="Times New Roman" w:cs="Arial"/>
          <w:sz w:val="24"/>
          <w:szCs w:val="24"/>
          <w:lang w:eastAsia="en-GB"/>
        </w:rPr>
      </w:pPr>
    </w:p>
    <w:p w:rsidR="00A97ED5" w:rsidRPr="00B17735" w:rsidRDefault="003B26E8" w:rsidP="00A97ED5">
      <w:pPr>
        <w:spacing w:after="0" w:line="240" w:lineRule="auto"/>
        <w:jc w:val="both"/>
        <w:rPr>
          <w:rFonts w:eastAsia="Times New Roman" w:cs="Arial"/>
          <w:sz w:val="24"/>
          <w:szCs w:val="24"/>
          <w:lang w:eastAsia="en-GB"/>
        </w:rPr>
      </w:pPr>
      <w:r>
        <w:rPr>
          <w:rFonts w:eastAsia="Times New Roman" w:cs="Arial"/>
          <w:sz w:val="24"/>
          <w:szCs w:val="24"/>
          <w:lang w:eastAsia="en-GB"/>
        </w:rPr>
        <w:t xml:space="preserve">The School Teachers Pay and Conditions (Wales) Document </w:t>
      </w:r>
      <w:r w:rsidR="001B5F0C">
        <w:rPr>
          <w:rFonts w:eastAsia="Times New Roman" w:cs="Arial"/>
          <w:sz w:val="24"/>
          <w:szCs w:val="24"/>
          <w:lang w:eastAsia="en-GB"/>
        </w:rPr>
        <w:t>2021</w:t>
      </w:r>
      <w:r w:rsidR="00F035AD">
        <w:rPr>
          <w:rFonts w:eastAsia="Times New Roman" w:cs="Arial"/>
          <w:sz w:val="24"/>
          <w:szCs w:val="24"/>
          <w:lang w:eastAsia="en-GB"/>
        </w:rPr>
        <w:t xml:space="preserve"> </w:t>
      </w:r>
      <w:r>
        <w:rPr>
          <w:rFonts w:eastAsia="Times New Roman" w:cs="Arial"/>
          <w:sz w:val="24"/>
          <w:szCs w:val="24"/>
          <w:lang w:eastAsia="en-GB"/>
        </w:rPr>
        <w:t>can found by</w:t>
      </w:r>
      <w:r w:rsidR="00A97ED5" w:rsidRPr="00B17735">
        <w:rPr>
          <w:rFonts w:eastAsia="Times New Roman" w:cs="Arial"/>
          <w:sz w:val="24"/>
          <w:szCs w:val="24"/>
          <w:lang w:eastAsia="en-GB"/>
        </w:rPr>
        <w:t xml:space="preserve"> using the following shortcut</w:t>
      </w:r>
    </w:p>
    <w:p w:rsidR="005748C0" w:rsidRDefault="005748C0" w:rsidP="00A97ED5">
      <w:pPr>
        <w:spacing w:after="0" w:line="240" w:lineRule="auto"/>
        <w:contextualSpacing/>
        <w:jc w:val="both"/>
        <w:rPr>
          <w:rFonts w:eastAsia="Times New Roman" w:cs="Arial"/>
          <w:color w:val="0364A4"/>
          <w:sz w:val="24"/>
          <w:szCs w:val="24"/>
          <w:lang w:eastAsia="en-GB"/>
        </w:rPr>
      </w:pPr>
    </w:p>
    <w:p w:rsidR="002E3EDA" w:rsidRDefault="002E3EDA" w:rsidP="005748C0">
      <w:pPr>
        <w:autoSpaceDE w:val="0"/>
        <w:autoSpaceDN w:val="0"/>
        <w:adjustRightInd w:val="0"/>
        <w:spacing w:after="30" w:line="240" w:lineRule="auto"/>
        <w:rPr>
          <w:rFonts w:eastAsia="Times New Roman" w:cs="Arial"/>
          <w:sz w:val="24"/>
          <w:szCs w:val="24"/>
          <w:lang w:eastAsia="en-GB"/>
        </w:rPr>
      </w:pPr>
    </w:p>
    <w:p w:rsidR="00186E11" w:rsidRDefault="00F1747D" w:rsidP="005748C0">
      <w:pPr>
        <w:autoSpaceDE w:val="0"/>
        <w:autoSpaceDN w:val="0"/>
        <w:adjustRightInd w:val="0"/>
        <w:spacing w:after="30" w:line="240" w:lineRule="auto"/>
        <w:rPr>
          <w:rFonts w:eastAsia="Times New Roman" w:cs="Arial"/>
          <w:sz w:val="24"/>
          <w:szCs w:val="24"/>
          <w:lang w:eastAsia="en-GB"/>
        </w:rPr>
      </w:pPr>
      <w:hyperlink r:id="rId10" w:history="1">
        <w:r w:rsidR="00186E11" w:rsidRPr="00375AC2">
          <w:rPr>
            <w:rStyle w:val="Hyperlink"/>
            <w:rFonts w:eastAsia="Times New Roman" w:cs="Arial"/>
            <w:sz w:val="24"/>
            <w:szCs w:val="24"/>
            <w:lang w:eastAsia="en-GB"/>
          </w:rPr>
          <w:t>https://gov.wales/school-teachers-pay-and-conditions-wales-document-2021</w:t>
        </w:r>
      </w:hyperlink>
    </w:p>
    <w:p w:rsidR="00186E11" w:rsidRDefault="00186E11" w:rsidP="005748C0">
      <w:pPr>
        <w:autoSpaceDE w:val="0"/>
        <w:autoSpaceDN w:val="0"/>
        <w:adjustRightInd w:val="0"/>
        <w:spacing w:after="30" w:line="240" w:lineRule="auto"/>
        <w:rPr>
          <w:rFonts w:eastAsia="Times New Roman" w:cs="Arial"/>
          <w:sz w:val="24"/>
          <w:szCs w:val="24"/>
          <w:lang w:eastAsia="en-GB"/>
        </w:rPr>
      </w:pPr>
    </w:p>
    <w:p w:rsidR="005748C0" w:rsidRDefault="005748C0" w:rsidP="00A97ED5">
      <w:pPr>
        <w:spacing w:after="0" w:line="240" w:lineRule="auto"/>
        <w:contextualSpacing/>
        <w:jc w:val="both"/>
        <w:rPr>
          <w:rFonts w:eastAsia="Times New Roman" w:cs="Arial"/>
          <w:color w:val="0364A4"/>
          <w:sz w:val="24"/>
          <w:szCs w:val="24"/>
          <w:lang w:eastAsia="en-GB"/>
        </w:rPr>
      </w:pPr>
    </w:p>
    <w:p w:rsidR="00A97ED5" w:rsidRPr="00A97ED5" w:rsidRDefault="00A97ED5" w:rsidP="00A97ED5">
      <w:pPr>
        <w:tabs>
          <w:tab w:val="num" w:pos="360"/>
        </w:tabs>
        <w:spacing w:after="0" w:line="360" w:lineRule="auto"/>
        <w:jc w:val="both"/>
        <w:rPr>
          <w:rFonts w:eastAsia="Times New Roman" w:cs="Arial"/>
          <w:i/>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9F70FA">
      <w:pPr>
        <w:spacing w:after="0" w:line="240" w:lineRule="auto"/>
        <w:rPr>
          <w:rFonts w:eastAsia="Times New Roman"/>
          <w:lang w:eastAsia="en-GB"/>
        </w:rPr>
      </w:pPr>
      <w:bookmarkStart w:id="3" w:name="Two"/>
      <w:r w:rsidRPr="00A97ED5">
        <w:rPr>
          <w:rFonts w:eastAsia="Times New Roman" w:cs="Arial"/>
          <w:b/>
          <w:sz w:val="36"/>
          <w:szCs w:val="40"/>
          <w:lang w:eastAsia="en-GB"/>
        </w:rPr>
        <w:br w:type="page"/>
      </w:r>
      <w:bookmarkStart w:id="4" w:name="_Toc24452339"/>
      <w:r w:rsidRPr="009F70FA">
        <w:rPr>
          <w:rFonts w:asciiTheme="majorHAnsi" w:eastAsia="Times New Roman" w:hAnsiTheme="majorHAnsi" w:cstheme="majorBidi"/>
          <w:color w:val="2E74B5" w:themeColor="accent1" w:themeShade="BF"/>
          <w:sz w:val="26"/>
          <w:szCs w:val="26"/>
          <w:lang w:eastAsia="en-GB"/>
        </w:rPr>
        <w:lastRenderedPageBreak/>
        <w:t>2.0</w:t>
      </w:r>
      <w:r w:rsidRPr="009F70FA">
        <w:rPr>
          <w:rFonts w:asciiTheme="majorHAnsi" w:eastAsia="Times New Roman" w:hAnsiTheme="majorHAnsi" w:cstheme="majorBidi"/>
          <w:color w:val="2E74B5" w:themeColor="accent1" w:themeShade="BF"/>
          <w:sz w:val="26"/>
          <w:szCs w:val="26"/>
          <w:lang w:eastAsia="en-GB"/>
        </w:rPr>
        <w:tab/>
        <w:t>Model School Pay Policy</w:t>
      </w:r>
      <w:bookmarkEnd w:id="4"/>
      <w:r w:rsidR="00CC6AB7">
        <w:rPr>
          <w:rFonts w:asciiTheme="majorHAnsi" w:eastAsia="Times New Roman" w:hAnsiTheme="majorHAnsi" w:cstheme="majorBidi"/>
          <w:color w:val="2E74B5" w:themeColor="accent1" w:themeShade="BF"/>
          <w:sz w:val="26"/>
          <w:szCs w:val="26"/>
          <w:lang w:eastAsia="en-GB"/>
        </w:rPr>
        <w:t xml:space="preserve"> </w:t>
      </w:r>
    </w:p>
    <w:bookmarkEnd w:id="3"/>
    <w:p w:rsidR="00A97ED5" w:rsidRPr="00A97ED5" w:rsidRDefault="00A97ED5" w:rsidP="00A97ED5">
      <w:pPr>
        <w:autoSpaceDE w:val="0"/>
        <w:autoSpaceDN w:val="0"/>
        <w:adjustRightInd w:val="0"/>
        <w:spacing w:after="0" w:line="240" w:lineRule="auto"/>
        <w:contextualSpacing/>
        <w:jc w:val="both"/>
        <w:rPr>
          <w:rFonts w:eastAsia="Times New Roman" w:cs="Arial"/>
          <w:b/>
          <w:bCs/>
          <w:color w:val="000000"/>
          <w:sz w:val="24"/>
          <w:szCs w:val="24"/>
          <w:lang w:eastAsia="en-GB"/>
        </w:rPr>
      </w:pPr>
    </w:p>
    <w:p w:rsidR="00A97ED5" w:rsidRPr="00A97ED5" w:rsidRDefault="00A97ED5" w:rsidP="00A97ED5">
      <w:pPr>
        <w:spacing w:after="0" w:line="240" w:lineRule="auto"/>
        <w:jc w:val="both"/>
        <w:rPr>
          <w:rFonts w:eastAsia="Times New Roman" w:cs="Arial"/>
          <w:color w:val="FF0000"/>
          <w:sz w:val="28"/>
          <w:szCs w:val="28"/>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1809750</wp:posOffset>
                </wp:positionH>
                <wp:positionV relativeFrom="paragraph">
                  <wp:posOffset>12700</wp:posOffset>
                </wp:positionV>
                <wp:extent cx="25812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773" w:rsidRPr="006C7F92" w:rsidRDefault="006C7F92">
                            <w:pPr>
                              <w:rPr>
                                <w:lang w:val="en-US"/>
                              </w:rPr>
                            </w:pPr>
                            <w:r>
                              <w:rPr>
                                <w:lang w:val="en-US"/>
                              </w:rPr>
                              <w:t>BRYNFORD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142.5pt;margin-top:1pt;width:203.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0lgIAALk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" fillcolor="white [3201]" strokeweight=".5pt">
                <v:textbox>
                  <w:txbxContent>
                    <w:p w:rsidR="00614773" w:rsidRPr="006C7F92" w:rsidRDefault="006C7F92">
                      <w:pPr>
                        <w:rPr>
                          <w:lang w:val="en-US"/>
                        </w:rPr>
                      </w:pPr>
                      <w:r>
                        <w:rPr>
                          <w:lang w:val="en-US"/>
                        </w:rPr>
                        <w:t>BRYNFORD PRIMARY</w:t>
                      </w:r>
                    </w:p>
                  </w:txbxContent>
                </v:textbox>
              </v:shape>
            </w:pict>
          </mc:Fallback>
        </mc:AlternateContent>
      </w:r>
      <w:r>
        <w:rPr>
          <w:rFonts w:eastAsia="Times New Roman" w:cs="Arial"/>
          <w:color w:val="FF0000"/>
          <w:sz w:val="28"/>
          <w:szCs w:val="28"/>
          <w:lang w:eastAsia="en-GB"/>
        </w:rPr>
        <w:t xml:space="preserve">The Governing Body of                                                                     </w:t>
      </w:r>
      <w:r w:rsidRPr="00A97ED5">
        <w:rPr>
          <w:rFonts w:eastAsia="Times New Roman" w:cs="Arial"/>
          <w:color w:val="FF0000"/>
          <w:sz w:val="28"/>
          <w:szCs w:val="28"/>
          <w:lang w:eastAsia="en-GB"/>
        </w:rPr>
        <w:t xml:space="preserve"> </w:t>
      </w:r>
    </w:p>
    <w:p w:rsidR="00A97ED5" w:rsidRPr="00A97ED5" w:rsidRDefault="00A97ED5" w:rsidP="00A97ED5">
      <w:pPr>
        <w:spacing w:after="0" w:line="240" w:lineRule="auto"/>
        <w:jc w:val="both"/>
        <w:rPr>
          <w:rFonts w:eastAsia="Times New Roman" w:cs="Arial"/>
          <w:color w:val="FF0000"/>
          <w:sz w:val="28"/>
          <w:szCs w:val="28"/>
          <w:lang w:eastAsia="en-GB"/>
        </w:rPr>
      </w:pPr>
    </w:p>
    <w:p w:rsidR="00A97ED5" w:rsidRDefault="00A97ED5" w:rsidP="00A97ED5">
      <w:pPr>
        <w:tabs>
          <w:tab w:val="left" w:pos="7245"/>
        </w:tabs>
        <w:spacing w:after="0" w:line="240" w:lineRule="auto"/>
        <w:jc w:val="both"/>
        <w:rPr>
          <w:rFonts w:eastAsia="Times New Roman" w:cs="Arial"/>
          <w:color w:val="FF0000"/>
          <w:sz w:val="28"/>
          <w:szCs w:val="28"/>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6432" behindDoc="0" locked="0" layoutInCell="1" allowOverlap="1" wp14:anchorId="312125FB" wp14:editId="5FBAE1CD">
                <wp:simplePos x="0" y="0"/>
                <wp:positionH relativeFrom="column">
                  <wp:posOffset>1809750</wp:posOffset>
                </wp:positionH>
                <wp:positionV relativeFrom="paragraph">
                  <wp:posOffset>7620</wp:posOffset>
                </wp:positionV>
                <wp:extent cx="25812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773" w:rsidRPr="006C7F92" w:rsidRDefault="006C7F92">
                            <w:pPr>
                              <w:rPr>
                                <w:lang w:val="en-US"/>
                              </w:rPr>
                            </w:pPr>
                            <w:r>
                              <w:rPr>
                                <w:lang w:val="en-US"/>
                              </w:rPr>
                              <w:t>26</w:t>
                            </w:r>
                            <w:r w:rsidRPr="006C7F92">
                              <w:rPr>
                                <w:vertAlign w:val="superscript"/>
                                <w:lang w:val="en-US"/>
                              </w:rPr>
                              <w:t>TH</w:t>
                            </w:r>
                            <w:r>
                              <w:rPr>
                                <w:lang w:val="en-US"/>
                              </w:rPr>
                              <w:t xml:space="preserve">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125FB" id="Text Box 7" o:spid="_x0000_s1030" type="#_x0000_t202" style="position:absolute;left:0;text-align:left;margin-left:142.5pt;margin-top:.6pt;width:203.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" fillcolor="white [3201]" strokeweight=".5pt">
                <v:textbox>
                  <w:txbxContent>
                    <w:p w:rsidR="00614773" w:rsidRPr="006C7F92" w:rsidRDefault="006C7F92">
                      <w:pPr>
                        <w:rPr>
                          <w:lang w:val="en-US"/>
                        </w:rPr>
                      </w:pPr>
                      <w:r>
                        <w:rPr>
                          <w:lang w:val="en-US"/>
                        </w:rPr>
                        <w:t>26</w:t>
                      </w:r>
                      <w:r w:rsidRPr="006C7F92">
                        <w:rPr>
                          <w:vertAlign w:val="superscript"/>
                          <w:lang w:val="en-US"/>
                        </w:rPr>
                        <w:t>TH</w:t>
                      </w:r>
                      <w:r>
                        <w:rPr>
                          <w:lang w:val="en-US"/>
                        </w:rPr>
                        <w:t xml:space="preserve"> SEPTEMBER 2022</w:t>
                      </w:r>
                    </w:p>
                  </w:txbxContent>
                </v:textbox>
              </v:shape>
            </w:pict>
          </mc:Fallback>
        </mc:AlternateContent>
      </w:r>
      <w:r w:rsidRPr="00A97ED5">
        <w:rPr>
          <w:rFonts w:eastAsia="Times New Roman" w:cs="Arial"/>
          <w:color w:val="FF0000"/>
          <w:sz w:val="28"/>
          <w:szCs w:val="28"/>
          <w:lang w:eastAsia="en-GB"/>
        </w:rPr>
        <w:t xml:space="preserve">Adopted this policy on </w:t>
      </w:r>
      <w:r>
        <w:rPr>
          <w:rFonts w:eastAsia="Times New Roman" w:cs="Arial"/>
          <w:color w:val="FF0000"/>
          <w:sz w:val="28"/>
          <w:szCs w:val="28"/>
          <w:lang w:eastAsia="en-GB"/>
        </w:rPr>
        <w:tab/>
      </w:r>
    </w:p>
    <w:p w:rsidR="00CC6AB7" w:rsidRDefault="00CC6AB7" w:rsidP="00A97ED5">
      <w:pPr>
        <w:tabs>
          <w:tab w:val="left" w:pos="7245"/>
        </w:tabs>
        <w:spacing w:after="0" w:line="240" w:lineRule="auto"/>
        <w:jc w:val="both"/>
        <w:rPr>
          <w:rFonts w:eastAsia="Times New Roman" w:cs="Arial"/>
          <w:sz w:val="24"/>
          <w:szCs w:val="24"/>
          <w:lang w:eastAsia="en-GB"/>
        </w:rPr>
      </w:pPr>
    </w:p>
    <w:p w:rsidR="00CC6AB7" w:rsidRDefault="00CC6AB7" w:rsidP="00A97ED5">
      <w:pPr>
        <w:tabs>
          <w:tab w:val="left" w:pos="7245"/>
        </w:tabs>
        <w:spacing w:after="0" w:line="240" w:lineRule="auto"/>
        <w:jc w:val="both"/>
        <w:rPr>
          <w:rFonts w:eastAsia="Times New Roman" w:cs="Arial"/>
          <w:sz w:val="24"/>
          <w:szCs w:val="24"/>
          <w:lang w:eastAsia="en-GB"/>
        </w:rPr>
      </w:pPr>
    </w:p>
    <w:p w:rsidR="00CC6AB7" w:rsidRPr="00A97ED5" w:rsidRDefault="00CC6AB7" w:rsidP="00A97ED5">
      <w:pPr>
        <w:tabs>
          <w:tab w:val="left" w:pos="7245"/>
        </w:tabs>
        <w:spacing w:after="0" w:line="240" w:lineRule="auto"/>
        <w:jc w:val="both"/>
        <w:rPr>
          <w:rFonts w:eastAsia="Times New Roman" w:cs="Arial"/>
          <w:sz w:val="24"/>
          <w:szCs w:val="24"/>
          <w:lang w:eastAsia="en-GB"/>
        </w:rPr>
      </w:pPr>
      <w:r>
        <w:rPr>
          <w:rFonts w:eastAsia="Times New Roman" w:cs="Arial"/>
          <w:sz w:val="24"/>
          <w:szCs w:val="24"/>
          <w:lang w:eastAsia="en-GB"/>
        </w:rPr>
        <w:t>Policy Number YBGP24</w:t>
      </w:r>
    </w:p>
    <w:p w:rsidR="00A97ED5" w:rsidRDefault="00A97ED5" w:rsidP="00A97ED5">
      <w:pPr>
        <w:spacing w:after="0" w:line="240" w:lineRule="auto"/>
        <w:jc w:val="both"/>
        <w:rPr>
          <w:rFonts w:eastAsia="Times New Roman" w:cs="Arial"/>
          <w:b/>
          <w:sz w:val="32"/>
          <w:szCs w:val="32"/>
          <w:lang w:eastAsia="en-GB"/>
        </w:rPr>
      </w:pPr>
    </w:p>
    <w:p w:rsidR="00A97ED5" w:rsidRPr="00A97ED5" w:rsidRDefault="00A97ED5" w:rsidP="00A97ED5">
      <w:pPr>
        <w:pStyle w:val="Heading2"/>
        <w:numPr>
          <w:ilvl w:val="0"/>
          <w:numId w:val="29"/>
        </w:numPr>
        <w:rPr>
          <w:rFonts w:eastAsia="Times New Roman"/>
          <w:lang w:eastAsia="en-GB"/>
        </w:rPr>
      </w:pPr>
      <w:bookmarkStart w:id="5" w:name="_Toc24452340"/>
      <w:r w:rsidRPr="00A97ED5">
        <w:rPr>
          <w:rFonts w:eastAsia="Times New Roman"/>
          <w:lang w:eastAsia="en-GB"/>
        </w:rPr>
        <w:t>Introduction</w:t>
      </w:r>
      <w:bookmarkEnd w:id="5"/>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This policy sets out the framework for making decisions on teachers’ pay.  It has been developed to comply with current legislation and the requirements of the School Teachers’ Pay and Conditions </w:t>
      </w:r>
      <w:r w:rsidR="003B26E8">
        <w:rPr>
          <w:rFonts w:eastAsia="Times New Roman" w:cs="Arial"/>
          <w:sz w:val="24"/>
          <w:szCs w:val="24"/>
          <w:lang w:eastAsia="en-GB"/>
        </w:rPr>
        <w:t xml:space="preserve">(Wales) </w:t>
      </w:r>
      <w:r w:rsidRPr="00A97ED5">
        <w:rPr>
          <w:rFonts w:eastAsia="Times New Roman" w:cs="Arial"/>
          <w:sz w:val="24"/>
          <w:szCs w:val="24"/>
          <w:lang w:eastAsia="en-GB"/>
        </w:rPr>
        <w:t xml:space="preserve">Document </w:t>
      </w:r>
      <w:r w:rsidR="001B5F0C">
        <w:rPr>
          <w:rFonts w:eastAsia="Times New Roman" w:cs="Arial"/>
          <w:sz w:val="24"/>
          <w:szCs w:val="24"/>
          <w:lang w:eastAsia="en-GB"/>
        </w:rPr>
        <w:t>2021</w:t>
      </w:r>
      <w:r w:rsidR="002E3EDA">
        <w:rPr>
          <w:rFonts w:eastAsia="Times New Roman" w:cs="Arial"/>
          <w:sz w:val="24"/>
          <w:szCs w:val="24"/>
          <w:lang w:eastAsia="en-GB"/>
        </w:rPr>
        <w:t xml:space="preserve"> </w:t>
      </w:r>
      <w:r w:rsidRPr="00A97ED5">
        <w:rPr>
          <w:rFonts w:eastAsia="Times New Roman" w:cs="Arial"/>
          <w:sz w:val="24"/>
          <w:szCs w:val="24"/>
          <w:lang w:eastAsia="en-GB"/>
        </w:rPr>
        <w:t>(STPC</w:t>
      </w:r>
      <w:r w:rsidR="003C26CF">
        <w:rPr>
          <w:rFonts w:eastAsia="Times New Roman" w:cs="Arial"/>
          <w:sz w:val="24"/>
          <w:szCs w:val="24"/>
          <w:lang w:eastAsia="en-GB"/>
        </w:rPr>
        <w:t xml:space="preserve"> (Wales) </w:t>
      </w:r>
      <w:r w:rsidRPr="00A97ED5">
        <w:rPr>
          <w:rFonts w:eastAsia="Times New Roman" w:cs="Arial"/>
          <w:sz w:val="24"/>
          <w:szCs w:val="24"/>
          <w:lang w:eastAsia="en-GB"/>
        </w:rPr>
        <w:t>D</w:t>
      </w:r>
      <w:r w:rsidR="002E3EDA">
        <w:rPr>
          <w:rFonts w:eastAsia="Times New Roman" w:cs="Arial"/>
          <w:sz w:val="24"/>
          <w:szCs w:val="24"/>
          <w:lang w:eastAsia="en-GB"/>
        </w:rPr>
        <w:t xml:space="preserve"> </w:t>
      </w:r>
      <w:r w:rsidR="001B5F0C">
        <w:rPr>
          <w:rFonts w:eastAsia="Times New Roman" w:cs="Arial"/>
          <w:sz w:val="24"/>
          <w:szCs w:val="24"/>
          <w:lang w:eastAsia="en-GB"/>
        </w:rPr>
        <w:t>2021</w:t>
      </w:r>
      <w:r w:rsidR="008376E8">
        <w:rPr>
          <w:rFonts w:eastAsia="Times New Roman" w:cs="Arial"/>
          <w:sz w:val="24"/>
          <w:szCs w:val="24"/>
          <w:lang w:eastAsia="en-GB"/>
        </w:rPr>
        <w:t xml:space="preserve">) which </w:t>
      </w:r>
      <w:r w:rsidRPr="00A97ED5">
        <w:rPr>
          <w:rFonts w:eastAsia="Times New Roman" w:cs="Arial"/>
          <w:sz w:val="24"/>
          <w:szCs w:val="24"/>
          <w:lang w:eastAsia="en-GB"/>
        </w:rPr>
        <w:t>has been consulted on with the recognised trade unions and updated in line with annual changes.  A copy of this policy will be sent to all staff and a copy of the relevant documents on pay and conditions will be made available to all staff by the school.</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 adopting this pay </w:t>
      </w:r>
      <w:proofErr w:type="gramStart"/>
      <w:r w:rsidRPr="00A97ED5">
        <w:rPr>
          <w:rFonts w:eastAsia="Times New Roman" w:cs="Arial"/>
          <w:sz w:val="24"/>
          <w:szCs w:val="24"/>
          <w:lang w:eastAsia="en-GB"/>
        </w:rPr>
        <w:t>policy</w:t>
      </w:r>
      <w:proofErr w:type="gramEnd"/>
      <w:r w:rsidRPr="00A97ED5">
        <w:rPr>
          <w:rFonts w:eastAsia="Times New Roman" w:cs="Arial"/>
          <w:sz w:val="24"/>
          <w:szCs w:val="24"/>
          <w:lang w:eastAsia="en-GB"/>
        </w:rPr>
        <w:t xml:space="preserve"> the aim is to:</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assure the quality of teaching and learning at school;</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support recruitment and retention and reward teachers appropriately; and</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ensure accountability, transparency, objectivity and equality of opportunity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maintain teachers’ previous pay entitlements in accordance with the </w:t>
      </w:r>
      <w:r w:rsidR="00195264" w:rsidRPr="00195264">
        <w:rPr>
          <w:rFonts w:eastAsia="Times New Roman" w:cs="Arial"/>
          <w:sz w:val="24"/>
          <w:szCs w:val="24"/>
          <w:lang w:eastAsia="en-GB"/>
        </w:rPr>
        <w:t xml:space="preserve">mandatory and discretionary </w:t>
      </w:r>
      <w:r w:rsidRPr="00A97ED5">
        <w:rPr>
          <w:rFonts w:eastAsia="Times New Roman" w:cs="Arial"/>
          <w:sz w:val="24"/>
          <w:szCs w:val="24"/>
          <w:lang w:eastAsia="en-GB"/>
        </w:rPr>
        <w:t>principle of pay portability and ensure that teachers suffer no financial or professional detriment as a consequence of the changes to the teachers’ p</w:t>
      </w:r>
      <w:r w:rsidR="002E3EDA">
        <w:rPr>
          <w:rFonts w:eastAsia="Times New Roman" w:cs="Arial"/>
          <w:sz w:val="24"/>
          <w:szCs w:val="24"/>
          <w:lang w:eastAsia="en-GB"/>
        </w:rPr>
        <w:t xml:space="preserve">ay structure from September </w:t>
      </w:r>
      <w:r w:rsidR="001B5F0C">
        <w:rPr>
          <w:rFonts w:eastAsia="Times New Roman" w:cs="Arial"/>
          <w:sz w:val="24"/>
          <w:szCs w:val="24"/>
          <w:lang w:eastAsia="en-GB"/>
        </w:rPr>
        <w:t>2021</w:t>
      </w:r>
      <w:r w:rsidRPr="00A97ED5">
        <w:rPr>
          <w:rFonts w:eastAsia="Times New Roman" w:cs="Arial"/>
          <w:sz w:val="24"/>
          <w:szCs w:val="24"/>
          <w:lang w:eastAsia="en-GB"/>
        </w:rPr>
        <w:t xml:space="preserve"> onwards.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Pay decisions at this school are made by the Governing Body which has delegated certain responsibilities and </w:t>
      </w:r>
      <w:proofErr w:type="gramStart"/>
      <w:r w:rsidRPr="00A97ED5">
        <w:rPr>
          <w:rFonts w:eastAsia="Times New Roman" w:cs="Arial"/>
          <w:sz w:val="24"/>
          <w:szCs w:val="24"/>
          <w:lang w:eastAsia="en-GB"/>
        </w:rPr>
        <w:t>decision making</w:t>
      </w:r>
      <w:proofErr w:type="gramEnd"/>
      <w:r w:rsidRPr="00A97ED5">
        <w:rPr>
          <w:rFonts w:eastAsia="Times New Roman" w:cs="Arial"/>
          <w:sz w:val="24"/>
          <w:szCs w:val="24"/>
          <w:lang w:eastAsia="en-GB"/>
        </w:rPr>
        <w:t xml:space="preserve"> powers to the Pay Committee.  The Pay Committee shall be responsible for the establishment and review of the pay policy, subject to the approval of the Governing Body, and shall have full authority to take pay decisions on behalf of the Governing Body in accordance with this policy.  The Headteacher shall be responsible for advising the Pay Committee on its decisions.</w:t>
      </w:r>
    </w:p>
    <w:p w:rsidR="00A97ED5" w:rsidRPr="00A97ED5" w:rsidRDefault="00A97ED5" w:rsidP="00A97ED5">
      <w:pPr>
        <w:spacing w:after="0" w:line="240" w:lineRule="auto"/>
        <w:ind w:left="720"/>
        <w:rPr>
          <w:rFonts w:eastAsia="Times New Roman" w:cs="Arial"/>
          <w:sz w:val="24"/>
          <w:szCs w:val="24"/>
          <w:lang w:eastAsia="en-GB"/>
        </w:rPr>
      </w:pPr>
    </w:p>
    <w:p w:rsidR="00A97ED5" w:rsidRPr="003B26E8" w:rsidRDefault="00A97ED5" w:rsidP="00A97ED5">
      <w:pPr>
        <w:numPr>
          <w:ilvl w:val="0"/>
          <w:numId w:val="17"/>
        </w:numPr>
        <w:spacing w:after="0" w:line="240" w:lineRule="auto"/>
        <w:contextualSpacing/>
        <w:jc w:val="both"/>
        <w:rPr>
          <w:rFonts w:eastAsia="Times New Roman" w:cs="Arial"/>
          <w:sz w:val="24"/>
          <w:szCs w:val="24"/>
          <w:lang w:eastAsia="en-GB"/>
        </w:rPr>
      </w:pPr>
      <w:r w:rsidRPr="003B26E8">
        <w:rPr>
          <w:rFonts w:eastAsia="Times New Roman" w:cs="Arial"/>
          <w:iCs/>
          <w:sz w:val="24"/>
          <w:szCs w:val="24"/>
          <w:lang w:eastAsia="en-GB"/>
        </w:rPr>
        <w:t>The Governing Body will ensure that each member of staff is provided with a job description in accordance with the school's agreed staffing structure. Job descriptions will identify key areas of responsibility. Other than through a staffing restructure, a job description can be reviewed through consultation and only be changed by agreement.</w:t>
      </w:r>
    </w:p>
    <w:p w:rsidR="00A97ED5" w:rsidRDefault="00A97ED5" w:rsidP="00A97ED5">
      <w:pPr>
        <w:spacing w:after="0" w:line="240" w:lineRule="auto"/>
        <w:jc w:val="both"/>
        <w:rPr>
          <w:rFonts w:eastAsia="Times New Roman" w:cs="Arial"/>
          <w:b/>
          <w:sz w:val="32"/>
          <w:szCs w:val="32"/>
          <w:lang w:eastAsia="en-GB"/>
        </w:rPr>
      </w:pPr>
      <w:bookmarkStart w:id="6" w:name="Twobcd"/>
    </w:p>
    <w:p w:rsidR="009F70FA" w:rsidRDefault="009F70FA" w:rsidP="00A97ED5">
      <w:pPr>
        <w:spacing w:after="0" w:line="240" w:lineRule="auto"/>
        <w:jc w:val="both"/>
        <w:rPr>
          <w:rFonts w:eastAsia="Times New Roman" w:cs="Arial"/>
          <w:b/>
          <w:sz w:val="32"/>
          <w:szCs w:val="32"/>
          <w:lang w:eastAsia="en-GB"/>
        </w:rPr>
      </w:pPr>
    </w:p>
    <w:p w:rsidR="009F70FA" w:rsidRPr="00A97ED5" w:rsidRDefault="009F70FA" w:rsidP="00A97ED5">
      <w:pPr>
        <w:spacing w:after="0" w:line="240" w:lineRule="auto"/>
        <w:jc w:val="both"/>
        <w:rPr>
          <w:rFonts w:eastAsia="Times New Roman" w:cs="Arial"/>
          <w:b/>
          <w:sz w:val="32"/>
          <w:szCs w:val="32"/>
          <w:lang w:eastAsia="en-GB"/>
        </w:rPr>
      </w:pPr>
    </w:p>
    <w:p w:rsidR="00A97ED5" w:rsidRPr="00A97ED5" w:rsidRDefault="00A97ED5" w:rsidP="00A97ED5">
      <w:pPr>
        <w:pStyle w:val="Heading2"/>
        <w:numPr>
          <w:ilvl w:val="0"/>
          <w:numId w:val="29"/>
        </w:numPr>
        <w:rPr>
          <w:rFonts w:eastAsia="Times New Roman"/>
          <w:lang w:eastAsia="en-GB"/>
        </w:rPr>
      </w:pPr>
      <w:bookmarkStart w:id="7" w:name="_Toc24452341"/>
      <w:r w:rsidRPr="00A97ED5">
        <w:rPr>
          <w:rFonts w:eastAsia="Times New Roman"/>
          <w:lang w:eastAsia="en-GB"/>
        </w:rPr>
        <w:t>Pay Reviews</w:t>
      </w:r>
      <w:bookmarkEnd w:id="7"/>
    </w:p>
    <w:bookmarkEnd w:id="6"/>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ensure that each teacher’s salary is reviewed annually including those within Leadership posts with effect from</w:t>
      </w:r>
      <w:r w:rsidR="003B26E8">
        <w:rPr>
          <w:rFonts w:eastAsia="Times New Roman" w:cs="Arial"/>
          <w:sz w:val="24"/>
          <w:szCs w:val="24"/>
          <w:lang w:eastAsia="en-GB"/>
        </w:rPr>
        <w:t xml:space="preserve"> </w:t>
      </w:r>
      <w:r w:rsidRPr="00A97ED5">
        <w:rPr>
          <w:rFonts w:eastAsia="Times New Roman" w:cs="Arial"/>
          <w:sz w:val="24"/>
          <w:szCs w:val="24"/>
          <w:lang w:eastAsia="en-GB"/>
        </w:rPr>
        <w:t>1</w:t>
      </w:r>
      <w:r w:rsidRPr="00A97ED5">
        <w:rPr>
          <w:rFonts w:eastAsia="Times New Roman" w:cs="Arial"/>
          <w:sz w:val="24"/>
          <w:szCs w:val="24"/>
          <w:vertAlign w:val="superscript"/>
          <w:lang w:eastAsia="en-GB"/>
        </w:rPr>
        <w:t>st</w:t>
      </w:r>
      <w:r w:rsidRPr="00A97ED5">
        <w:rPr>
          <w:rFonts w:eastAsia="Times New Roman" w:cs="Arial"/>
          <w:sz w:val="24"/>
          <w:szCs w:val="24"/>
          <w:lang w:eastAsia="en-GB"/>
        </w:rPr>
        <w:t xml:space="preserve"> September and that each teacher is notified of the outcome</w:t>
      </w:r>
      <w:r w:rsidR="00D60C0A">
        <w:rPr>
          <w:rFonts w:eastAsia="Times New Roman" w:cs="Arial"/>
          <w:sz w:val="24"/>
          <w:szCs w:val="24"/>
          <w:lang w:eastAsia="en-GB"/>
        </w:rPr>
        <w:t xml:space="preserve"> ideally</w:t>
      </w:r>
      <w:r w:rsidRPr="00A97ED5">
        <w:rPr>
          <w:rFonts w:eastAsia="Times New Roman" w:cs="Arial"/>
          <w:sz w:val="24"/>
          <w:szCs w:val="24"/>
          <w:lang w:eastAsia="en-GB"/>
        </w:rPr>
        <w:t xml:space="preserve"> by no later than 31 October each year, and that all teachers are given a written statement setting out their salary and any other financial benefits to which they are entitled.</w:t>
      </w:r>
    </w:p>
    <w:p w:rsidR="00376081" w:rsidRPr="00A97ED5" w:rsidRDefault="00376081" w:rsidP="00376081">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 pay determination leads or may lead to the start of a period of safeguarding, the Governing Body will give the required notification as soon as possible and no later than one month after the date of the determination.</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Including compliance with equalities legislation i.e. Employment rights Act 1996. Employment Relations Act 1999, Employment Act 2002. Part-Time Workers (Prevention of Less Favourable Treatment) Regulations 2000, Fixed Term Employees (Prevention of Less Favourable Treatment) Regulations 2002 and Equalities Act 2010/2012.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pStyle w:val="Heading2"/>
        <w:numPr>
          <w:ilvl w:val="0"/>
          <w:numId w:val="29"/>
        </w:numPr>
        <w:rPr>
          <w:rFonts w:eastAsia="Times New Roman"/>
          <w:lang w:eastAsia="en-GB"/>
        </w:rPr>
      </w:pPr>
      <w:bookmarkStart w:id="8" w:name="_Toc24452342"/>
      <w:r w:rsidRPr="00A97ED5">
        <w:rPr>
          <w:rFonts w:eastAsia="Times New Roman"/>
          <w:lang w:eastAsia="en-GB"/>
        </w:rPr>
        <w:t>Basic Pay Determination on Appointment</w:t>
      </w:r>
      <w:bookmarkEnd w:id="8"/>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determine the pay range for a vacancy prior to advertising it.  On appointment it will determine the starting salary within that range to be offered to the successful candidate.</w:t>
      </w:r>
    </w:p>
    <w:p w:rsidR="00443702" w:rsidRDefault="00443702" w:rsidP="00443702">
      <w:pPr>
        <w:spacing w:after="0" w:line="240" w:lineRule="auto"/>
        <w:contextualSpacing/>
        <w:jc w:val="both"/>
        <w:rPr>
          <w:rFonts w:eastAsia="Times New Roman" w:cs="Arial"/>
          <w:sz w:val="24"/>
          <w:szCs w:val="24"/>
          <w:lang w:eastAsia="en-GB"/>
        </w:rPr>
      </w:pPr>
    </w:p>
    <w:p w:rsidR="00443702" w:rsidRPr="00A97ED5" w:rsidRDefault="00443702" w:rsidP="00443702">
      <w:pPr>
        <w:spacing w:after="0" w:line="240" w:lineRule="auto"/>
        <w:ind w:left="928"/>
        <w:contextualSpacing/>
        <w:jc w:val="both"/>
        <w:rPr>
          <w:rFonts w:eastAsia="Times New Roman" w:cs="Arial"/>
          <w:sz w:val="24"/>
          <w:szCs w:val="24"/>
          <w:lang w:eastAsia="en-GB"/>
        </w:rPr>
      </w:pPr>
      <w:r>
        <w:rPr>
          <w:rFonts w:eastAsia="Times New Roman" w:cs="Arial"/>
          <w:sz w:val="24"/>
          <w:szCs w:val="24"/>
          <w:lang w:eastAsia="en-GB"/>
        </w:rPr>
        <w:t>In making such determinations the Governing Body will apply the following:</w:t>
      </w:r>
    </w:p>
    <w:p w:rsidR="00A97ED5" w:rsidRPr="00A97ED5" w:rsidRDefault="00A97ED5" w:rsidP="00A97ED5">
      <w:pPr>
        <w:spacing w:after="0" w:line="240" w:lineRule="auto"/>
        <w:rPr>
          <w:rFonts w:eastAsia="Times New Roman" w:cs="Arial"/>
          <w:b/>
          <w:sz w:val="32"/>
          <w:szCs w:val="24"/>
          <w:lang w:eastAsia="en-GB"/>
        </w:rPr>
      </w:pPr>
      <w:bookmarkStart w:id="9" w:name="Twoh"/>
    </w:p>
    <w:p w:rsidR="00A97ED5" w:rsidRPr="00A97ED5" w:rsidRDefault="00443702" w:rsidP="00A97ED5">
      <w:pPr>
        <w:pStyle w:val="Heading2"/>
        <w:numPr>
          <w:ilvl w:val="0"/>
          <w:numId w:val="29"/>
        </w:numPr>
        <w:rPr>
          <w:rFonts w:eastAsia="Times New Roman"/>
          <w:lang w:eastAsia="en-GB"/>
        </w:rPr>
      </w:pPr>
      <w:bookmarkStart w:id="10" w:name="_Toc24452343"/>
      <w:r>
        <w:rPr>
          <w:rFonts w:eastAsia="Times New Roman"/>
          <w:lang w:eastAsia="en-GB"/>
        </w:rPr>
        <w:t>Leadership teacher posts (Headteacher, D</w:t>
      </w:r>
      <w:r w:rsidR="00A97ED5" w:rsidRPr="00A97ED5">
        <w:rPr>
          <w:rFonts w:eastAsia="Times New Roman"/>
          <w:lang w:eastAsia="en-GB"/>
        </w:rPr>
        <w:t>eput</w:t>
      </w:r>
      <w:r>
        <w:rPr>
          <w:rFonts w:eastAsia="Times New Roman"/>
          <w:lang w:eastAsia="en-GB"/>
        </w:rPr>
        <w:t>y &amp; Assistant H</w:t>
      </w:r>
      <w:r w:rsidR="00A97ED5" w:rsidRPr="00A97ED5">
        <w:rPr>
          <w:rFonts w:eastAsia="Times New Roman"/>
          <w:lang w:eastAsia="en-GB"/>
        </w:rPr>
        <w:t>eadteachers)</w:t>
      </w:r>
      <w:bookmarkEnd w:id="10"/>
    </w:p>
    <w:bookmarkEnd w:id="9"/>
    <w:p w:rsidR="00A97ED5" w:rsidRPr="00A97ED5" w:rsidRDefault="00A97ED5" w:rsidP="00A97ED5">
      <w:pPr>
        <w:spacing w:after="0" w:line="240" w:lineRule="auto"/>
        <w:rPr>
          <w:rFonts w:eastAsia="Times New Roman" w:cs="Arial"/>
          <w:b/>
          <w:sz w:val="24"/>
          <w:szCs w:val="24"/>
          <w:lang w:eastAsia="en-GB"/>
        </w:rPr>
      </w:pPr>
    </w:p>
    <w:p w:rsidR="00A97ED5" w:rsidRPr="00A97ED5" w:rsidRDefault="00A97ED5" w:rsidP="00A97ED5">
      <w:pPr>
        <w:spacing w:after="0" w:line="240" w:lineRule="auto"/>
        <w:rPr>
          <w:rFonts w:eastAsia="Times New Roman" w:cs="Arial"/>
          <w:b/>
          <w:sz w:val="24"/>
          <w:szCs w:val="24"/>
          <w:lang w:eastAsia="en-GB"/>
        </w:rPr>
      </w:pPr>
    </w:p>
    <w:p w:rsidR="00A97ED5" w:rsidRDefault="00443702"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ranges for the Headteacher, Deputy Headteacher(s) and A</w:t>
      </w:r>
      <w:r w:rsidR="009E5037">
        <w:rPr>
          <w:rFonts w:eastAsia="Times New Roman" w:cs="Arial"/>
          <w:sz w:val="24"/>
          <w:szCs w:val="24"/>
          <w:lang w:eastAsia="en-GB"/>
        </w:rPr>
        <w:t xml:space="preserve">ssistant </w:t>
      </w:r>
      <w:r>
        <w:rPr>
          <w:rFonts w:eastAsia="Times New Roman" w:cs="Arial"/>
          <w:sz w:val="24"/>
          <w:szCs w:val="24"/>
          <w:lang w:eastAsia="en-GB"/>
        </w:rPr>
        <w:t>H</w:t>
      </w:r>
      <w:r w:rsidR="00A97ED5" w:rsidRPr="00A97ED5">
        <w:rPr>
          <w:rFonts w:eastAsia="Times New Roman" w:cs="Arial"/>
          <w:sz w:val="24"/>
          <w:szCs w:val="24"/>
          <w:lang w:eastAsia="en-GB"/>
        </w:rPr>
        <w:t>ead teacher(s) will be determined in accordance with the criteria specified in the STPC</w:t>
      </w:r>
      <w:r w:rsidR="00EE4538">
        <w:rPr>
          <w:rFonts w:eastAsia="Times New Roman" w:cs="Arial"/>
          <w:sz w:val="24"/>
          <w:szCs w:val="24"/>
          <w:lang w:eastAsia="en-GB"/>
        </w:rPr>
        <w:t xml:space="preserve"> (Wales) </w:t>
      </w:r>
      <w:r w:rsidR="00A97ED5" w:rsidRPr="00A97ED5">
        <w:rPr>
          <w:rFonts w:eastAsia="Times New Roman" w:cs="Arial"/>
          <w:sz w:val="24"/>
          <w:szCs w:val="24"/>
          <w:lang w:eastAsia="en-GB"/>
        </w:rPr>
        <w:t xml:space="preserve">D and ensuring fair pay relativities within the school grouping provided by the relevant body. </w:t>
      </w:r>
    </w:p>
    <w:p w:rsidR="00765744" w:rsidRDefault="00765744" w:rsidP="00765744">
      <w:pPr>
        <w:spacing w:after="0" w:line="240" w:lineRule="auto"/>
        <w:ind w:left="928"/>
        <w:contextualSpacing/>
        <w:jc w:val="both"/>
        <w:rPr>
          <w:rFonts w:eastAsia="Times New Roman" w:cs="Arial"/>
          <w:sz w:val="24"/>
          <w:szCs w:val="24"/>
          <w:lang w:eastAsia="en-GB"/>
        </w:rPr>
      </w:pPr>
    </w:p>
    <w:p w:rsidR="00765744" w:rsidRPr="00765744" w:rsidRDefault="00765744" w:rsidP="00765744">
      <w:pPr>
        <w:spacing w:after="0" w:line="240" w:lineRule="auto"/>
        <w:ind w:left="928"/>
        <w:contextualSpacing/>
        <w:jc w:val="both"/>
        <w:rPr>
          <w:rFonts w:eastAsia="Times New Roman" w:cs="Arial"/>
          <w:i/>
          <w:sz w:val="24"/>
          <w:szCs w:val="24"/>
          <w:lang w:eastAsia="en-GB"/>
        </w:rPr>
      </w:pPr>
      <w:r w:rsidRPr="00765744">
        <w:rPr>
          <w:rFonts w:eastAsia="Times New Roman" w:cs="Arial"/>
          <w:i/>
          <w:sz w:val="24"/>
          <w:szCs w:val="24"/>
          <w:lang w:eastAsia="en-GB"/>
        </w:rPr>
        <w:t xml:space="preserve">Full details regarding Leadership pay </w:t>
      </w:r>
      <w:r>
        <w:rPr>
          <w:rFonts w:eastAsia="Times New Roman" w:cs="Arial"/>
          <w:i/>
          <w:sz w:val="24"/>
          <w:szCs w:val="24"/>
          <w:lang w:eastAsia="en-GB"/>
        </w:rPr>
        <w:t xml:space="preserve">are outlined in Part 2 of STPC (Wales) D </w:t>
      </w:r>
      <w:r w:rsidR="001B5F0C">
        <w:rPr>
          <w:rFonts w:eastAsia="Times New Roman" w:cs="Arial"/>
          <w:i/>
          <w:sz w:val="24"/>
          <w:szCs w:val="24"/>
          <w:lang w:eastAsia="en-GB"/>
        </w:rPr>
        <w:t>2021</w:t>
      </w:r>
      <w:r>
        <w:rPr>
          <w:rFonts w:eastAsia="Times New Roman" w:cs="Arial"/>
          <w:i/>
          <w:sz w:val="24"/>
          <w:szCs w:val="24"/>
          <w:lang w:eastAsia="en-GB"/>
        </w:rPr>
        <w:t xml:space="preserve"> including calculation of Group pay ranges, prior to consideration of Individual School ranges (ISR)</w:t>
      </w:r>
    </w:p>
    <w:p w:rsidR="00A97ED5" w:rsidRDefault="00A97ED5" w:rsidP="00FE615A">
      <w:pPr>
        <w:spacing w:after="0" w:line="240" w:lineRule="auto"/>
        <w:contextualSpacing/>
        <w:jc w:val="both"/>
        <w:rPr>
          <w:rFonts w:eastAsia="Times New Roman" w:cs="Arial"/>
          <w:sz w:val="24"/>
          <w:szCs w:val="24"/>
          <w:lang w:eastAsia="en-GB"/>
        </w:rPr>
      </w:pPr>
    </w:p>
    <w:p w:rsidR="00765744" w:rsidRDefault="00765744" w:rsidP="00FE615A">
      <w:pPr>
        <w:spacing w:after="0" w:line="240" w:lineRule="auto"/>
        <w:contextualSpacing/>
        <w:jc w:val="both"/>
        <w:rPr>
          <w:rFonts w:eastAsia="Times New Roman" w:cs="Arial"/>
          <w:sz w:val="24"/>
          <w:szCs w:val="24"/>
          <w:lang w:eastAsia="en-GB"/>
        </w:rPr>
      </w:pPr>
    </w:p>
    <w:p w:rsidR="00765744" w:rsidRPr="00A97ED5" w:rsidRDefault="00765744" w:rsidP="00FE615A">
      <w:pPr>
        <w:spacing w:after="0" w:line="240" w:lineRule="auto"/>
        <w:contextualSpacing/>
        <w:jc w:val="both"/>
        <w:rPr>
          <w:rFonts w:eastAsia="Times New Roman" w:cs="Arial"/>
          <w:sz w:val="24"/>
          <w:szCs w:val="24"/>
          <w:lang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3523"/>
        <w:gridCol w:w="3512"/>
      </w:tblGrid>
      <w:tr w:rsidR="00A97ED5" w:rsidRPr="00A97ED5" w:rsidTr="00765744">
        <w:trPr>
          <w:trHeight w:val="468"/>
        </w:trPr>
        <w:tc>
          <w:tcPr>
            <w:tcW w:w="8931" w:type="dxa"/>
            <w:gridSpan w:val="3"/>
            <w:shd w:val="clear" w:color="auto" w:fill="EAF1DD"/>
            <w:vAlign w:val="center"/>
          </w:tcPr>
          <w:p w:rsidR="00A97ED5" w:rsidRPr="00A97ED5" w:rsidRDefault="00A97ED5" w:rsidP="00A97ED5">
            <w:pPr>
              <w:autoSpaceDE w:val="0"/>
              <w:autoSpaceDN w:val="0"/>
              <w:adjustRightInd w:val="0"/>
              <w:spacing w:after="0" w:line="240" w:lineRule="auto"/>
              <w:jc w:val="center"/>
              <w:rPr>
                <w:rFonts w:eastAsia="Times New Roman" w:cs="Arial"/>
                <w:b/>
                <w:bCs/>
                <w:iCs/>
                <w:color w:val="000000"/>
                <w:sz w:val="21"/>
                <w:szCs w:val="21"/>
                <w:lang w:eastAsia="en-GB"/>
              </w:rPr>
            </w:pPr>
            <w:r w:rsidRPr="00765744">
              <w:rPr>
                <w:rFonts w:ascii="Arial" w:eastAsia="Arial" w:hAnsi="Arial" w:cs="Arial"/>
                <w:b/>
                <w:bCs/>
                <w:color w:val="000000"/>
                <w:sz w:val="21"/>
                <w:szCs w:val="21"/>
                <w:lang w:eastAsia="en-GB" w:bidi="en-GB"/>
              </w:rPr>
              <w:t>Leadership Groups and Pay Ranges</w:t>
            </w:r>
            <w:r w:rsidR="003C26CF" w:rsidRPr="00765744">
              <w:rPr>
                <w:rFonts w:ascii="Arial" w:eastAsia="Arial" w:hAnsi="Arial" w:cs="Arial"/>
                <w:b/>
                <w:bCs/>
                <w:color w:val="000000"/>
                <w:sz w:val="21"/>
                <w:szCs w:val="21"/>
                <w:lang w:eastAsia="en-GB" w:bidi="en-GB"/>
              </w:rPr>
              <w:t xml:space="preserve"> for Headteachers in Wales</w:t>
            </w:r>
          </w:p>
        </w:tc>
      </w:tr>
      <w:tr w:rsidR="00A97ED5" w:rsidRPr="00A97ED5" w:rsidTr="00765744">
        <w:trPr>
          <w:trHeight w:val="559"/>
        </w:trPr>
        <w:tc>
          <w:tcPr>
            <w:tcW w:w="1896" w:type="dxa"/>
            <w:shd w:val="clear" w:color="auto" w:fill="F4F8EE"/>
          </w:tcPr>
          <w:p w:rsidR="00A97ED5" w:rsidRPr="00765744" w:rsidRDefault="00A97ED5" w:rsidP="00765744">
            <w:pPr>
              <w:spacing w:after="0" w:line="240" w:lineRule="auto"/>
              <w:jc w:val="center"/>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Group</w:t>
            </w:r>
          </w:p>
        </w:tc>
        <w:tc>
          <w:tcPr>
            <w:tcW w:w="3523" w:type="dxa"/>
            <w:shd w:val="clear" w:color="auto" w:fill="F4F8EE"/>
          </w:tcPr>
          <w:p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Range of spine points </w:t>
            </w:r>
          </w:p>
        </w:tc>
        <w:tc>
          <w:tcPr>
            <w:tcW w:w="3512" w:type="dxa"/>
            <w:shd w:val="clear" w:color="auto" w:fill="F4F8EE"/>
          </w:tcPr>
          <w:p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Range for Wales </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1</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L6 - L18*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48,571</w:t>
            </w:r>
            <w:r w:rsidR="00FE615A"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64,620</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2</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L8 - L21*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51,029</w:t>
            </w:r>
            <w:r w:rsidR="00443702"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69,544</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3</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L11 - L24*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55,038</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74,847</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4</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L14 - L27*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59,153</w:t>
            </w:r>
            <w:r w:rsidR="00443702"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80,553</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5</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L18 - L31*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65,266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88,841</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6</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L21 - L35*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70,240</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97,996</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7</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L24 - L39*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75,596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108,035</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8</w:t>
            </w:r>
          </w:p>
        </w:tc>
        <w:tc>
          <w:tcPr>
            <w:tcW w:w="3523" w:type="dxa"/>
          </w:tcPr>
          <w:p w:rsidR="00A97ED5" w:rsidRPr="00765744" w:rsidRDefault="00FE615A"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L28 - L43</w:t>
            </w:r>
            <w:r w:rsidR="00A97ED5" w:rsidRPr="00765744">
              <w:rPr>
                <w:rFonts w:ascii="Arial" w:eastAsia="Arial" w:hAnsi="Arial" w:cs="Arial"/>
                <w:b/>
                <w:bCs/>
                <w:color w:val="000000"/>
                <w:sz w:val="21"/>
                <w:szCs w:val="21"/>
                <w:lang w:eastAsia="en-GB" w:bidi="en-GB"/>
              </w:rPr>
              <w:t xml:space="preserve">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83,376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119,248</w:t>
            </w:r>
          </w:p>
        </w:tc>
      </w:tr>
    </w:tbl>
    <w:tbl>
      <w:tblPr>
        <w:tblpPr w:leftFromText="180" w:rightFromText="180" w:vertAnchor="page" w:horzAnchor="margin" w:tblpY="54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1560"/>
        <w:gridCol w:w="2835"/>
      </w:tblGrid>
      <w:tr w:rsidR="00765744" w:rsidRPr="00765744" w:rsidTr="00765744">
        <w:trPr>
          <w:trHeight w:val="825"/>
        </w:trPr>
        <w:tc>
          <w:tcPr>
            <w:tcW w:w="8926" w:type="dxa"/>
            <w:gridSpan w:val="4"/>
            <w:shd w:val="clear" w:color="auto" w:fill="auto"/>
            <w:vAlign w:val="center"/>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lastRenderedPageBreak/>
              <w:t xml:space="preserve">Pay Spine for the Leadership Group </w:t>
            </w:r>
            <w:r w:rsidR="001B5F0C">
              <w:rPr>
                <w:rFonts w:ascii="Arial" w:eastAsia="Arial" w:hAnsi="Arial" w:cs="Arial"/>
                <w:b/>
                <w:bCs/>
                <w:color w:val="000000"/>
                <w:sz w:val="21"/>
                <w:szCs w:val="21"/>
                <w:lang w:eastAsia="en-GB" w:bidi="en-GB"/>
              </w:rPr>
              <w:t>2021</w:t>
            </w:r>
          </w:p>
          <w:p w:rsidR="00765744" w:rsidRPr="00765744" w:rsidRDefault="00765744" w:rsidP="00765744">
            <w:pPr>
              <w:spacing w:after="0" w:line="240" w:lineRule="auto"/>
              <w:rPr>
                <w:rFonts w:ascii="Arial" w:eastAsia="Times New Roman" w:hAnsi="Arial" w:cs="Arial"/>
                <w:b/>
                <w:bCs/>
                <w:i/>
                <w:iCs/>
                <w:color w:val="000000"/>
                <w:sz w:val="21"/>
                <w:szCs w:val="21"/>
                <w:lang w:eastAsia="en-GB"/>
              </w:rPr>
            </w:pPr>
          </w:p>
        </w:tc>
      </w:tr>
      <w:tr w:rsidR="00765744" w:rsidRPr="00765744" w:rsidTr="00765744">
        <w:trPr>
          <w:trHeight w:val="825"/>
        </w:trPr>
        <w:tc>
          <w:tcPr>
            <w:tcW w:w="1555" w:type="dxa"/>
            <w:shd w:val="clear" w:color="auto" w:fill="auto"/>
            <w:vAlign w:val="center"/>
            <w:hideMark/>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976" w:type="dxa"/>
            <w:shd w:val="clear" w:color="auto" w:fill="auto"/>
            <w:vAlign w:val="center"/>
            <w:hideMark/>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c>
          <w:tcPr>
            <w:tcW w:w="1560" w:type="dxa"/>
            <w:vAlign w:val="center"/>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835" w:type="dxa"/>
            <w:vAlign w:val="center"/>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w:t>
            </w:r>
          </w:p>
        </w:tc>
        <w:tc>
          <w:tcPr>
            <w:tcW w:w="2976" w:type="dxa"/>
            <w:shd w:val="clear" w:color="auto" w:fill="auto"/>
            <w:vAlign w:val="center"/>
            <w:hideMark/>
          </w:tcPr>
          <w:p w:rsidR="00765744" w:rsidRPr="00765744" w:rsidRDefault="00614773" w:rsidP="00765744">
            <w:pPr>
              <w:spacing w:after="0" w:line="240" w:lineRule="auto"/>
              <w:jc w:val="center"/>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£42,934</w:t>
            </w:r>
          </w:p>
        </w:tc>
        <w:tc>
          <w:tcPr>
            <w:tcW w:w="1560" w:type="dxa"/>
            <w:vAlign w:val="center"/>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t>L24*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74,847</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44,008</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75,596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L3</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45,107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77,474</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L4</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46,230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L26</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79,391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L5</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47,381</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80,553</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L6</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48,571</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81,358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L7</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49,877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83,376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51,029</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85,441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L9</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52,302</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L30</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87,568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L10</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53,646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88,841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55,038</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89,731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56,307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L32</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91,961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L13</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57,714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L33</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94,245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L14</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59,153</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96,575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L15</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60,624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97,996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L16</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62,237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98,976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L17</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63,665</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L36</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101,426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64,620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103,947</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65,266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L38</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106,520</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L19</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66,886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108,035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L20</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68,543</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109,116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69,544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L40</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111,838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70,240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114,632</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71,984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L42</w:t>
            </w:r>
          </w:p>
        </w:tc>
        <w:tc>
          <w:tcPr>
            <w:tcW w:w="2835" w:type="dxa"/>
            <w:vAlign w:val="center"/>
          </w:tcPr>
          <w:p w:rsidR="00765744" w:rsidRPr="00765744" w:rsidRDefault="00765744" w:rsidP="00E42F48">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E42F48">
              <w:rPr>
                <w:rFonts w:ascii="Arial" w:eastAsia="Arial" w:hAnsi="Arial" w:cs="Arial"/>
                <w:b/>
                <w:bCs/>
                <w:color w:val="000000"/>
                <w:sz w:val="21"/>
                <w:szCs w:val="21"/>
                <w:lang w:eastAsia="en-GB" w:bidi="en-GB"/>
              </w:rPr>
              <w:t>117,504</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L23</w:t>
            </w:r>
          </w:p>
        </w:tc>
        <w:tc>
          <w:tcPr>
            <w:tcW w:w="2976" w:type="dxa"/>
            <w:shd w:val="clear" w:color="auto" w:fill="auto"/>
            <w:vAlign w:val="center"/>
            <w:hideMark/>
          </w:tcPr>
          <w:p w:rsidR="00765744" w:rsidRPr="00765744" w:rsidRDefault="00765744" w:rsidP="00E42F48">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E42F48">
              <w:rPr>
                <w:rFonts w:ascii="Arial" w:eastAsia="Times New Roman" w:hAnsi="Arial" w:cs="Arial"/>
                <w:b/>
                <w:bCs/>
                <w:color w:val="000000"/>
                <w:sz w:val="21"/>
                <w:szCs w:val="21"/>
                <w:lang w:eastAsia="en-GB"/>
              </w:rPr>
              <w:t>73,766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L43</w:t>
            </w:r>
          </w:p>
        </w:tc>
        <w:tc>
          <w:tcPr>
            <w:tcW w:w="2835" w:type="dxa"/>
            <w:vAlign w:val="center"/>
          </w:tcPr>
          <w:p w:rsidR="00765744" w:rsidRPr="00765744" w:rsidRDefault="00765744" w:rsidP="00E42F48">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E42F48">
              <w:rPr>
                <w:rFonts w:ascii="Arial" w:eastAsia="Arial" w:hAnsi="Arial" w:cs="Arial"/>
                <w:b/>
                <w:bCs/>
                <w:color w:val="000000"/>
                <w:sz w:val="21"/>
                <w:szCs w:val="21"/>
                <w:lang w:eastAsia="en-GB" w:bidi="en-GB"/>
              </w:rPr>
              <w:t>119,248</w:t>
            </w:r>
          </w:p>
        </w:tc>
      </w:tr>
    </w:tbl>
    <w:p w:rsidR="00A97ED5" w:rsidRPr="00A97ED5" w:rsidRDefault="00A97ED5" w:rsidP="00A97ED5">
      <w:pPr>
        <w:spacing w:after="0" w:line="240" w:lineRule="auto"/>
        <w:ind w:left="928"/>
        <w:contextualSpacing/>
        <w:jc w:val="both"/>
        <w:rPr>
          <w:rFonts w:eastAsia="Times New Roman" w:cs="Arial"/>
          <w:sz w:val="24"/>
          <w:szCs w:val="24"/>
          <w:highlight w:val="yellow"/>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w:t>
      </w:r>
      <w:r w:rsidR="003C26CF">
        <w:rPr>
          <w:rFonts w:eastAsia="Times New Roman" w:cs="Arial"/>
          <w:sz w:val="24"/>
          <w:szCs w:val="24"/>
          <w:lang w:eastAsia="en-GB"/>
        </w:rPr>
        <w:t xml:space="preserve">rning Body has established the Individual School </w:t>
      </w:r>
      <w:r w:rsidR="0038468D">
        <w:rPr>
          <w:rFonts w:eastAsia="Times New Roman" w:cs="Arial"/>
          <w:sz w:val="24"/>
          <w:szCs w:val="24"/>
          <w:lang w:eastAsia="en-GB"/>
        </w:rPr>
        <w:t xml:space="preserve">Group </w:t>
      </w:r>
      <w:r w:rsidR="003C26CF">
        <w:rPr>
          <w:rFonts w:eastAsia="Times New Roman" w:cs="Arial"/>
          <w:sz w:val="24"/>
          <w:szCs w:val="24"/>
          <w:lang w:eastAsia="en-GB"/>
        </w:rPr>
        <w:t>R</w:t>
      </w:r>
      <w:r w:rsidRPr="00A97ED5">
        <w:rPr>
          <w:rFonts w:eastAsia="Times New Roman" w:cs="Arial"/>
          <w:sz w:val="24"/>
          <w:szCs w:val="24"/>
          <w:lang w:eastAsia="en-GB"/>
        </w:rPr>
        <w:t xml:space="preserve">ange </w:t>
      </w:r>
      <w:r w:rsidR="003C26CF">
        <w:rPr>
          <w:rFonts w:eastAsia="Times New Roman" w:cs="Arial"/>
          <w:sz w:val="24"/>
          <w:szCs w:val="24"/>
          <w:lang w:eastAsia="en-GB"/>
        </w:rPr>
        <w:t xml:space="preserve">(ISR) </w:t>
      </w:r>
      <w:r w:rsidRPr="00A97ED5">
        <w:rPr>
          <w:rFonts w:eastAsia="Times New Roman" w:cs="Arial"/>
          <w:sz w:val="24"/>
          <w:szCs w:val="24"/>
          <w:lang w:eastAsia="en-GB"/>
        </w:rPr>
        <w:t>and the fo</w:t>
      </w:r>
      <w:r w:rsidR="00B5026E">
        <w:rPr>
          <w:rFonts w:eastAsia="Times New Roman" w:cs="Arial"/>
          <w:sz w:val="24"/>
          <w:szCs w:val="24"/>
          <w:lang w:eastAsia="en-GB"/>
        </w:rPr>
        <w:t>llowing pay ranges for the H</w:t>
      </w:r>
      <w:r w:rsidR="009E5037">
        <w:rPr>
          <w:rFonts w:eastAsia="Times New Roman" w:cs="Arial"/>
          <w:sz w:val="24"/>
          <w:szCs w:val="24"/>
          <w:lang w:eastAsia="en-GB"/>
        </w:rPr>
        <w:t>ead</w:t>
      </w:r>
      <w:r w:rsidRPr="00A97ED5">
        <w:rPr>
          <w:rFonts w:eastAsia="Times New Roman" w:cs="Arial"/>
          <w:sz w:val="24"/>
          <w:szCs w:val="24"/>
          <w:lang w:eastAsia="en-GB"/>
        </w:rPr>
        <w:t>tea</w:t>
      </w:r>
      <w:r w:rsidR="00B5026E">
        <w:rPr>
          <w:rFonts w:eastAsia="Times New Roman" w:cs="Arial"/>
          <w:sz w:val="24"/>
          <w:szCs w:val="24"/>
          <w:lang w:eastAsia="en-GB"/>
        </w:rPr>
        <w:t>cher, Deputy Headteacher(s) and Assistant H</w:t>
      </w:r>
      <w:r w:rsidR="009E5037">
        <w:rPr>
          <w:rFonts w:eastAsia="Times New Roman" w:cs="Arial"/>
          <w:sz w:val="24"/>
          <w:szCs w:val="24"/>
          <w:lang w:eastAsia="en-GB"/>
        </w:rPr>
        <w:t>ead</w:t>
      </w:r>
      <w:r w:rsidRPr="00A97ED5">
        <w:rPr>
          <w:rFonts w:eastAsia="Times New Roman" w:cs="Arial"/>
          <w:sz w:val="24"/>
          <w:szCs w:val="24"/>
          <w:lang w:eastAsia="en-GB"/>
        </w:rPr>
        <w:t xml:space="preserve">teacher(s) </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Pr="00A97ED5">
        <w:rPr>
          <w:rFonts w:eastAsia="Times New Roman" w:cs="Arial"/>
          <w:sz w:val="24"/>
          <w:szCs w:val="24"/>
          <w:u w:val="single"/>
          <w:lang w:eastAsia="en-GB"/>
        </w:rPr>
        <w:t>Headteachers pay range:</w:t>
      </w:r>
    </w:p>
    <w:p w:rsidR="00A97ED5" w:rsidRPr="00F43C20"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r w:rsidR="00F43C20" w:rsidRPr="00F43C20">
        <w:rPr>
          <w:rFonts w:eastAsia="Times New Roman" w:cs="Arial"/>
          <w:sz w:val="24"/>
          <w:szCs w:val="24"/>
          <w:lang w:eastAsia="en-GB"/>
        </w:rPr>
        <w:t>L11 – L13</w:t>
      </w:r>
    </w:p>
    <w:p w:rsidR="00A97ED5" w:rsidRPr="00F43C20" w:rsidRDefault="00A97ED5" w:rsidP="00A97ED5">
      <w:pPr>
        <w:spacing w:after="0" w:line="240" w:lineRule="auto"/>
        <w:jc w:val="both"/>
        <w:rPr>
          <w:rFonts w:eastAsia="Times New Roman" w:cs="Arial"/>
          <w:sz w:val="24"/>
          <w:szCs w:val="24"/>
          <w:lang w:eastAsia="en-GB"/>
        </w:rPr>
      </w:pPr>
    </w:p>
    <w:p w:rsidR="00A97ED5" w:rsidRPr="00F43C20" w:rsidRDefault="00A97ED5" w:rsidP="00A97ED5">
      <w:pPr>
        <w:spacing w:after="0" w:line="240" w:lineRule="auto"/>
        <w:jc w:val="both"/>
        <w:rPr>
          <w:rFonts w:eastAsia="Times New Roman" w:cs="Arial"/>
          <w:sz w:val="24"/>
          <w:szCs w:val="24"/>
          <w:u w:val="single"/>
          <w:lang w:eastAsia="en-GB"/>
        </w:rPr>
      </w:pPr>
      <w:r w:rsidRPr="00F43C20">
        <w:rPr>
          <w:rFonts w:eastAsia="Times New Roman" w:cs="Arial"/>
          <w:sz w:val="24"/>
          <w:szCs w:val="24"/>
          <w:lang w:eastAsia="en-GB"/>
        </w:rPr>
        <w:tab/>
      </w:r>
      <w:r w:rsidR="00776659" w:rsidRPr="00F43C20">
        <w:rPr>
          <w:rFonts w:eastAsia="Times New Roman" w:cs="Arial"/>
          <w:sz w:val="24"/>
          <w:szCs w:val="24"/>
          <w:u w:val="single"/>
          <w:lang w:eastAsia="en-GB"/>
        </w:rPr>
        <w:t>Deputy H</w:t>
      </w:r>
      <w:r w:rsidRPr="00F43C20">
        <w:rPr>
          <w:rFonts w:eastAsia="Times New Roman" w:cs="Arial"/>
          <w:sz w:val="24"/>
          <w:szCs w:val="24"/>
          <w:u w:val="single"/>
          <w:lang w:eastAsia="en-GB"/>
        </w:rPr>
        <w:t>eadteacher pay range</w:t>
      </w:r>
    </w:p>
    <w:p w:rsidR="00A97ED5" w:rsidRPr="00F43C20" w:rsidRDefault="00A97ED5" w:rsidP="00A97ED5">
      <w:pPr>
        <w:spacing w:after="0" w:line="240" w:lineRule="auto"/>
        <w:jc w:val="both"/>
        <w:rPr>
          <w:rFonts w:eastAsia="Times New Roman" w:cs="Arial"/>
          <w:sz w:val="24"/>
          <w:szCs w:val="24"/>
          <w:lang w:eastAsia="en-GB"/>
        </w:rPr>
      </w:pPr>
      <w:r w:rsidRPr="00F43C20">
        <w:rPr>
          <w:rFonts w:eastAsia="Times New Roman" w:cs="Arial"/>
          <w:sz w:val="24"/>
          <w:szCs w:val="24"/>
          <w:lang w:eastAsia="en-GB"/>
        </w:rPr>
        <w:tab/>
      </w:r>
      <w:r w:rsidR="00F43C20" w:rsidRPr="00F43C20">
        <w:rPr>
          <w:rFonts w:eastAsia="Times New Roman" w:cs="Arial"/>
          <w:sz w:val="24"/>
          <w:szCs w:val="24"/>
          <w:lang w:eastAsia="en-GB"/>
        </w:rPr>
        <w:t>n/a</w:t>
      </w:r>
    </w:p>
    <w:p w:rsidR="00A97ED5" w:rsidRPr="00F43C20" w:rsidRDefault="00A97ED5" w:rsidP="00A97ED5">
      <w:pPr>
        <w:spacing w:after="0" w:line="240" w:lineRule="auto"/>
        <w:jc w:val="both"/>
        <w:rPr>
          <w:rFonts w:eastAsia="Times New Roman" w:cs="Arial"/>
          <w:sz w:val="24"/>
          <w:szCs w:val="24"/>
          <w:lang w:eastAsia="en-GB"/>
        </w:rPr>
      </w:pPr>
    </w:p>
    <w:p w:rsidR="00A97ED5" w:rsidRPr="00F43C20" w:rsidRDefault="00A97ED5" w:rsidP="00A97ED5">
      <w:pPr>
        <w:spacing w:after="0" w:line="240" w:lineRule="auto"/>
        <w:jc w:val="both"/>
        <w:rPr>
          <w:rFonts w:eastAsia="Times New Roman" w:cs="Arial"/>
          <w:sz w:val="24"/>
          <w:szCs w:val="24"/>
          <w:u w:val="single"/>
          <w:lang w:eastAsia="en-GB"/>
        </w:rPr>
      </w:pPr>
      <w:r w:rsidRPr="00F43C20">
        <w:rPr>
          <w:rFonts w:eastAsia="Times New Roman" w:cs="Arial"/>
          <w:sz w:val="24"/>
          <w:szCs w:val="24"/>
          <w:lang w:eastAsia="en-GB"/>
        </w:rPr>
        <w:tab/>
      </w:r>
      <w:r w:rsidR="00776659" w:rsidRPr="00F43C20">
        <w:rPr>
          <w:rFonts w:eastAsia="Times New Roman" w:cs="Arial"/>
          <w:sz w:val="24"/>
          <w:szCs w:val="24"/>
          <w:u w:val="single"/>
          <w:lang w:eastAsia="en-GB"/>
        </w:rPr>
        <w:t>Assistant H</w:t>
      </w:r>
      <w:r w:rsidRPr="00F43C20">
        <w:rPr>
          <w:rFonts w:eastAsia="Times New Roman" w:cs="Arial"/>
          <w:sz w:val="24"/>
          <w:szCs w:val="24"/>
          <w:u w:val="single"/>
          <w:lang w:eastAsia="en-GB"/>
        </w:rPr>
        <w:t>eadteacher pay range</w:t>
      </w:r>
    </w:p>
    <w:p w:rsidR="00A97ED5" w:rsidRPr="00F43C20" w:rsidRDefault="00A97ED5" w:rsidP="00A97ED5">
      <w:pPr>
        <w:spacing w:after="0" w:line="240" w:lineRule="auto"/>
        <w:jc w:val="both"/>
        <w:rPr>
          <w:rFonts w:eastAsia="Times New Roman" w:cs="Arial"/>
          <w:sz w:val="24"/>
          <w:szCs w:val="24"/>
          <w:lang w:eastAsia="en-GB"/>
        </w:rPr>
      </w:pPr>
      <w:r w:rsidRPr="00F43C20">
        <w:rPr>
          <w:rFonts w:eastAsia="Times New Roman" w:cs="Arial"/>
          <w:sz w:val="24"/>
          <w:szCs w:val="24"/>
          <w:lang w:eastAsia="en-GB"/>
        </w:rPr>
        <w:tab/>
      </w:r>
      <w:r w:rsidR="00F43C20" w:rsidRPr="00F43C20">
        <w:rPr>
          <w:rFonts w:eastAsia="Times New Roman" w:cs="Arial"/>
          <w:sz w:val="24"/>
          <w:szCs w:val="24"/>
          <w:lang w:eastAsia="en-GB"/>
        </w:rPr>
        <w:t>n/a</w:t>
      </w:r>
    </w:p>
    <w:p w:rsidR="00A97ED5" w:rsidRDefault="00A97ED5" w:rsidP="00A97ED5">
      <w:pPr>
        <w:spacing w:after="0" w:line="240" w:lineRule="auto"/>
        <w:jc w:val="both"/>
        <w:rPr>
          <w:rFonts w:eastAsia="Times New Roman" w:cs="Arial"/>
          <w:sz w:val="24"/>
          <w:szCs w:val="24"/>
          <w:lang w:eastAsia="en-GB"/>
        </w:rPr>
      </w:pPr>
    </w:p>
    <w:p w:rsidR="00B5026E" w:rsidRPr="00D14472" w:rsidRDefault="00B5026E" w:rsidP="00A97ED5">
      <w:pPr>
        <w:spacing w:after="0" w:line="240" w:lineRule="auto"/>
        <w:jc w:val="both"/>
        <w:rPr>
          <w:rFonts w:eastAsia="Times New Roman" w:cs="Arial"/>
          <w:sz w:val="24"/>
          <w:szCs w:val="24"/>
          <w:lang w:eastAsia="en-GB"/>
        </w:rPr>
      </w:pPr>
    </w:p>
    <w:p w:rsidR="00A97ED5" w:rsidRPr="00C17080" w:rsidRDefault="00A97ED5" w:rsidP="00C17080">
      <w:pPr>
        <w:numPr>
          <w:ilvl w:val="0"/>
          <w:numId w:val="17"/>
        </w:numPr>
        <w:spacing w:after="0" w:line="240" w:lineRule="auto"/>
        <w:contextualSpacing/>
        <w:jc w:val="both"/>
        <w:rPr>
          <w:rFonts w:eastAsia="Times New Roman" w:cs="Arial"/>
          <w:sz w:val="24"/>
          <w:szCs w:val="24"/>
          <w:lang w:eastAsia="en-GB"/>
        </w:rPr>
      </w:pPr>
      <w:r w:rsidRPr="00D14472">
        <w:rPr>
          <w:rFonts w:eastAsia="Times New Roman" w:cs="Arial"/>
          <w:sz w:val="24"/>
          <w:szCs w:val="24"/>
          <w:lang w:eastAsia="en-GB"/>
        </w:rPr>
        <w:t>The governing body will ensure the process for determining the pay of the leadership group is fair and transparent.  All decisions on leadership pay must be clearly recorded for audit purposes.</w:t>
      </w:r>
      <w:r w:rsidRPr="00EE4538">
        <w:rPr>
          <w:rFonts w:eastAsia="Times New Roman" w:cs="Arial"/>
          <w:b/>
          <w:sz w:val="24"/>
          <w:szCs w:val="24"/>
          <w:lang w:eastAsia="en-GB"/>
        </w:rPr>
        <w:t xml:space="preserve">  </w:t>
      </w:r>
    </w:p>
    <w:p w:rsidR="00C17080" w:rsidRPr="00A97ED5" w:rsidRDefault="00C17080" w:rsidP="00C17080">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When determining the leadership pay range, the governing body must </w:t>
      </w:r>
      <w:proofErr w:type="gramStart"/>
      <w:r w:rsidRPr="00A97ED5">
        <w:rPr>
          <w:rFonts w:eastAsia="Times New Roman" w:cs="Arial"/>
          <w:sz w:val="24"/>
          <w:szCs w:val="24"/>
          <w:lang w:eastAsia="en-GB"/>
        </w:rPr>
        <w:t>take into account</w:t>
      </w:r>
      <w:proofErr w:type="gramEnd"/>
      <w:r w:rsidRPr="00A97ED5">
        <w:rPr>
          <w:rFonts w:eastAsia="Times New Roman" w:cs="Arial"/>
          <w:sz w:val="24"/>
          <w:szCs w:val="24"/>
          <w:lang w:eastAsia="en-GB"/>
        </w:rPr>
        <w:t xml:space="preserve"> all of the permanent responsibilities of the role, any challenges that are specific to the role and all other relevant considerations (such as recruitment</w:t>
      </w:r>
      <w:r w:rsidR="003C26CF">
        <w:rPr>
          <w:rFonts w:eastAsia="Times New Roman" w:cs="Arial"/>
          <w:sz w:val="24"/>
          <w:szCs w:val="24"/>
          <w:lang w:eastAsia="en-GB"/>
        </w:rPr>
        <w:t xml:space="preserve"> and retention</w:t>
      </w:r>
      <w:r w:rsidRPr="00A97ED5">
        <w:rPr>
          <w:rFonts w:eastAsia="Times New Roman" w:cs="Arial"/>
          <w:sz w:val="24"/>
          <w:szCs w:val="24"/>
          <w:lang w:eastAsia="en-GB"/>
        </w:rPr>
        <w:t xml:space="preserve"> difficulties)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must ensure that there is appropriate scope within the range to allow for progression over time.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B5026E"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 for a H</w:t>
      </w:r>
      <w:r w:rsidR="009E5037">
        <w:rPr>
          <w:rFonts w:eastAsia="Times New Roman" w:cs="Arial"/>
          <w:sz w:val="24"/>
          <w:szCs w:val="24"/>
          <w:lang w:eastAsia="en-GB"/>
        </w:rPr>
        <w:t>ead</w:t>
      </w:r>
      <w:r w:rsidR="00A97ED5" w:rsidRPr="00A97ED5">
        <w:rPr>
          <w:rFonts w:eastAsia="Times New Roman" w:cs="Arial"/>
          <w:sz w:val="24"/>
          <w:szCs w:val="24"/>
          <w:lang w:eastAsia="en-GB"/>
        </w:rPr>
        <w:t>teacher should not norm</w:t>
      </w:r>
      <w:r>
        <w:rPr>
          <w:rFonts w:eastAsia="Times New Roman" w:cs="Arial"/>
          <w:sz w:val="24"/>
          <w:szCs w:val="24"/>
          <w:lang w:eastAsia="en-GB"/>
        </w:rPr>
        <w:t>ally exceed the maximum of the H</w:t>
      </w:r>
      <w:r w:rsidR="00A97ED5" w:rsidRPr="00A97ED5">
        <w:rPr>
          <w:rFonts w:eastAsia="Times New Roman" w:cs="Arial"/>
          <w:sz w:val="24"/>
          <w:szCs w:val="24"/>
          <w:lang w:eastAsia="en-GB"/>
        </w:rPr>
        <w:t>eadteacher group.  However, the governing body may determine that there are special circumstances (demonstrated through a business case) to warrant a higher salary up to a maximu</w:t>
      </w:r>
      <w:r>
        <w:rPr>
          <w:rFonts w:eastAsia="Times New Roman" w:cs="Arial"/>
          <w:sz w:val="24"/>
          <w:szCs w:val="24"/>
          <w:lang w:eastAsia="en-GB"/>
        </w:rPr>
        <w:t>m of 25% above the maximum H</w:t>
      </w:r>
      <w:r w:rsidR="009E5037">
        <w:rPr>
          <w:rFonts w:eastAsia="Times New Roman" w:cs="Arial"/>
          <w:sz w:val="24"/>
          <w:szCs w:val="24"/>
          <w:lang w:eastAsia="en-GB"/>
        </w:rPr>
        <w:t>ead</w:t>
      </w:r>
      <w:r w:rsidR="00A97ED5" w:rsidRPr="00A97ED5">
        <w:rPr>
          <w:rFonts w:eastAsia="Times New Roman" w:cs="Arial"/>
          <w:sz w:val="24"/>
          <w:szCs w:val="24"/>
          <w:lang w:eastAsia="en-GB"/>
        </w:rPr>
        <w:t>teacher group.  Governors would be expected to separate the temporary and permanent factors. In exceptional circumstances where the pay determination exceed</w:t>
      </w:r>
      <w:r>
        <w:rPr>
          <w:rFonts w:eastAsia="Times New Roman" w:cs="Arial"/>
          <w:sz w:val="24"/>
          <w:szCs w:val="24"/>
          <w:lang w:eastAsia="en-GB"/>
        </w:rPr>
        <w:t>s 25% above the maximum of the H</w:t>
      </w:r>
      <w:r w:rsidR="00A97ED5" w:rsidRPr="00A97ED5">
        <w:rPr>
          <w:rFonts w:eastAsia="Times New Roman" w:cs="Arial"/>
          <w:sz w:val="24"/>
          <w:szCs w:val="24"/>
          <w:lang w:eastAsia="en-GB"/>
        </w:rPr>
        <w:t xml:space="preserve">eadteacher group, the Governing Body must seek external, independent advice before providing such agreement and support its decision with a business case. </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the responsibility is permanent then the additional allowances are consolidated into base pay, but where it is temporary it is paid as an additional allowance and the payment will not be protected through safeguarding.</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normally appoint new leadership teachers at the bottom point of the relevant pay range.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w:t>
      </w:r>
      <w:r w:rsidR="00B5026E">
        <w:rPr>
          <w:rFonts w:eastAsia="Times New Roman" w:cs="Arial"/>
          <w:sz w:val="24"/>
          <w:szCs w:val="24"/>
          <w:lang w:eastAsia="en-GB"/>
        </w:rPr>
        <w:t>ning Body will pay teachers as D</w:t>
      </w:r>
      <w:r w:rsidRPr="00A97ED5">
        <w:rPr>
          <w:rFonts w:eastAsia="Times New Roman" w:cs="Arial"/>
          <w:sz w:val="24"/>
          <w:szCs w:val="24"/>
          <w:lang w:eastAsia="en-GB"/>
        </w:rPr>
        <w:t>eput</w:t>
      </w:r>
      <w:r w:rsidR="00B5026E">
        <w:rPr>
          <w:rFonts w:eastAsia="Times New Roman" w:cs="Arial"/>
          <w:sz w:val="24"/>
          <w:szCs w:val="24"/>
          <w:lang w:eastAsia="en-GB"/>
        </w:rPr>
        <w:t>y or Assistant H</w:t>
      </w:r>
      <w:r w:rsidRPr="00A97ED5">
        <w:rPr>
          <w:rFonts w:eastAsia="Times New Roman" w:cs="Arial"/>
          <w:sz w:val="24"/>
          <w:szCs w:val="24"/>
          <w:lang w:eastAsia="en-GB"/>
        </w:rPr>
        <w:t>eadteachers only where the Governing Body is satisfied that, in the context of the teacher’s duties, the role includes a significant responsibility that is not required of all classroom teachers or TLR holders, as defined with STPC</w:t>
      </w:r>
      <w:r w:rsidR="00C17080">
        <w:rPr>
          <w:rFonts w:eastAsia="Times New Roman" w:cs="Arial"/>
          <w:sz w:val="24"/>
          <w:szCs w:val="24"/>
          <w:lang w:eastAsia="en-GB"/>
        </w:rPr>
        <w:t xml:space="preserve"> (Wales) </w:t>
      </w:r>
      <w:r w:rsidRPr="00A97ED5">
        <w:rPr>
          <w:rFonts w:eastAsia="Times New Roman" w:cs="Arial"/>
          <w:sz w:val="24"/>
          <w:szCs w:val="24"/>
          <w:lang w:eastAsia="en-GB"/>
        </w:rPr>
        <w:t>D.</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B5026E"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In the case of a Deputy H</w:t>
      </w:r>
      <w:r w:rsidR="00A97ED5" w:rsidRPr="00A97ED5">
        <w:rPr>
          <w:rFonts w:eastAsia="Times New Roman" w:cs="Arial"/>
          <w:color w:val="000000"/>
          <w:sz w:val="24"/>
          <w:szCs w:val="24"/>
          <w:lang w:eastAsia="en-GB"/>
        </w:rPr>
        <w:t xml:space="preserve">eadteacher post, the Governing Body must also be satisfied that this significant responsibility features a job weight which exceeds that expected of an assistant head teacher employed in the same school, including responsibility for discharging in full the responsibilities of the </w:t>
      </w:r>
      <w:r>
        <w:rPr>
          <w:rFonts w:eastAsia="Times New Roman" w:cs="Arial"/>
          <w:color w:val="000000"/>
          <w:sz w:val="24"/>
          <w:szCs w:val="24"/>
          <w:lang w:eastAsia="en-GB"/>
        </w:rPr>
        <w:t>head in the absence of the H</w:t>
      </w:r>
      <w:r w:rsidR="009E5037">
        <w:rPr>
          <w:rFonts w:eastAsia="Times New Roman" w:cs="Arial"/>
          <w:color w:val="000000"/>
          <w:sz w:val="24"/>
          <w:szCs w:val="24"/>
          <w:lang w:eastAsia="en-GB"/>
        </w:rPr>
        <w:t>ead</w:t>
      </w:r>
      <w:r w:rsidR="00A97ED5" w:rsidRPr="00A97ED5">
        <w:rPr>
          <w:rFonts w:eastAsia="Times New Roman" w:cs="Arial"/>
          <w:color w:val="000000"/>
          <w:sz w:val="24"/>
          <w:szCs w:val="24"/>
          <w:lang w:eastAsia="en-GB"/>
        </w:rPr>
        <w:t>teacher.</w:t>
      </w:r>
    </w:p>
    <w:p w:rsidR="00A97ED5" w:rsidRPr="00A97ED5" w:rsidRDefault="00A97ED5" w:rsidP="00A97ED5">
      <w:pPr>
        <w:autoSpaceDE w:val="0"/>
        <w:autoSpaceDN w:val="0"/>
        <w:adjustRightInd w:val="0"/>
        <w:spacing w:after="0" w:line="240" w:lineRule="auto"/>
        <w:ind w:left="928"/>
        <w:rPr>
          <w:rFonts w:eastAsia="Times New Roman" w:cs="Arial"/>
          <w:color w:val="000000"/>
          <w:sz w:val="24"/>
          <w:szCs w:val="24"/>
          <w:lang w:eastAsia="en-GB"/>
        </w:rPr>
      </w:pPr>
    </w:p>
    <w:p w:rsidR="00A97ED5" w:rsidRPr="00A97ED5" w:rsidRDefault="00A97ED5"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sidRPr="00A97ED5">
        <w:rPr>
          <w:rFonts w:eastAsia="Times New Roman" w:cs="Arial"/>
          <w:color w:val="000000"/>
          <w:sz w:val="24"/>
          <w:szCs w:val="24"/>
          <w:lang w:eastAsia="en-GB"/>
        </w:rPr>
        <w:t xml:space="preserve">Additional guidance on determining Leadership Pay </w:t>
      </w:r>
      <w:r w:rsidR="00B5026E">
        <w:rPr>
          <w:rFonts w:eastAsia="Times New Roman" w:cs="Arial"/>
          <w:color w:val="000000"/>
          <w:sz w:val="24"/>
          <w:szCs w:val="24"/>
          <w:lang w:eastAsia="en-GB"/>
        </w:rPr>
        <w:t xml:space="preserve">and calculation of school ‘Groups’ </w:t>
      </w:r>
      <w:r w:rsidRPr="00A97ED5">
        <w:rPr>
          <w:rFonts w:eastAsia="Times New Roman" w:cs="Arial"/>
          <w:color w:val="000000"/>
          <w:sz w:val="24"/>
          <w:szCs w:val="24"/>
          <w:lang w:eastAsia="en-GB"/>
        </w:rPr>
        <w:t>is incl</w:t>
      </w:r>
      <w:r w:rsidR="009C21B7">
        <w:rPr>
          <w:rFonts w:eastAsia="Times New Roman" w:cs="Arial"/>
          <w:color w:val="000000"/>
          <w:sz w:val="24"/>
          <w:szCs w:val="24"/>
          <w:lang w:eastAsia="en-GB"/>
        </w:rPr>
        <w:t xml:space="preserve">uded in </w:t>
      </w:r>
      <w:r w:rsidR="00B5026E">
        <w:rPr>
          <w:rFonts w:eastAsia="Times New Roman" w:cs="Arial"/>
          <w:color w:val="000000"/>
          <w:sz w:val="24"/>
          <w:szCs w:val="24"/>
          <w:lang w:eastAsia="en-GB"/>
        </w:rPr>
        <w:t>Section</w:t>
      </w:r>
      <w:r w:rsidR="009C21B7">
        <w:rPr>
          <w:rFonts w:eastAsia="Times New Roman" w:cs="Arial"/>
          <w:color w:val="000000"/>
          <w:sz w:val="24"/>
          <w:szCs w:val="24"/>
          <w:lang w:eastAsia="en-GB"/>
        </w:rPr>
        <w:t xml:space="preserve"> 2 of the STPC</w:t>
      </w:r>
      <w:r w:rsidR="00EE4538">
        <w:rPr>
          <w:rFonts w:eastAsia="Times New Roman" w:cs="Arial"/>
          <w:color w:val="000000"/>
          <w:sz w:val="24"/>
          <w:szCs w:val="24"/>
          <w:lang w:eastAsia="en-GB"/>
        </w:rPr>
        <w:t xml:space="preserve"> (Wales) D </w:t>
      </w:r>
      <w:r w:rsidR="001B5F0C">
        <w:rPr>
          <w:rFonts w:eastAsia="Times New Roman" w:cs="Arial"/>
          <w:color w:val="000000"/>
          <w:sz w:val="24"/>
          <w:szCs w:val="24"/>
          <w:lang w:eastAsia="en-GB"/>
        </w:rPr>
        <w:t>2021</w:t>
      </w:r>
      <w:r w:rsidRPr="00A97ED5">
        <w:rPr>
          <w:rFonts w:eastAsia="Times New Roman" w:cs="Arial"/>
          <w:color w:val="000000"/>
          <w:sz w:val="24"/>
          <w:szCs w:val="24"/>
          <w:lang w:eastAsia="en-GB"/>
        </w:rPr>
        <w:t>.</w:t>
      </w:r>
    </w:p>
    <w:p w:rsidR="00A97ED5" w:rsidRDefault="00A97ED5" w:rsidP="00A97ED5">
      <w:pPr>
        <w:spacing w:after="0" w:line="240" w:lineRule="auto"/>
        <w:jc w:val="both"/>
        <w:rPr>
          <w:rFonts w:eastAsia="Times New Roman" w:cs="Arial"/>
          <w:sz w:val="24"/>
          <w:szCs w:val="24"/>
          <w:lang w:eastAsia="en-GB"/>
        </w:rPr>
      </w:pPr>
    </w:p>
    <w:p w:rsidR="00B5026E" w:rsidRDefault="00B5026E" w:rsidP="00A97ED5">
      <w:pPr>
        <w:spacing w:after="0" w:line="240" w:lineRule="auto"/>
        <w:jc w:val="both"/>
        <w:rPr>
          <w:rFonts w:eastAsia="Times New Roman" w:cs="Arial"/>
          <w:sz w:val="24"/>
          <w:szCs w:val="24"/>
          <w:lang w:eastAsia="en-GB"/>
        </w:rPr>
      </w:pPr>
    </w:p>
    <w:p w:rsidR="001767C3" w:rsidRDefault="001767C3" w:rsidP="00A97ED5">
      <w:pPr>
        <w:spacing w:after="0" w:line="240" w:lineRule="auto"/>
        <w:jc w:val="both"/>
        <w:rPr>
          <w:rFonts w:asciiTheme="majorHAnsi" w:eastAsia="Times New Roman" w:hAnsiTheme="majorHAnsi" w:cstheme="majorBidi"/>
          <w:color w:val="2E74B5" w:themeColor="accent1" w:themeShade="BF"/>
          <w:sz w:val="26"/>
          <w:szCs w:val="26"/>
          <w:lang w:eastAsia="en-GB"/>
        </w:rPr>
      </w:pPr>
    </w:p>
    <w:p w:rsidR="00B5026E" w:rsidRPr="00776659" w:rsidRDefault="00B5026E" w:rsidP="00A97ED5">
      <w:pPr>
        <w:spacing w:after="0" w:line="240" w:lineRule="auto"/>
        <w:jc w:val="both"/>
        <w:rPr>
          <w:rFonts w:asciiTheme="majorHAnsi" w:eastAsia="Times New Roman" w:hAnsiTheme="majorHAnsi" w:cstheme="majorBidi"/>
          <w:color w:val="2E74B5" w:themeColor="accent1" w:themeShade="BF"/>
          <w:sz w:val="26"/>
          <w:szCs w:val="26"/>
          <w:lang w:eastAsia="en-GB"/>
        </w:rPr>
      </w:pPr>
      <w:r w:rsidRPr="00776659">
        <w:rPr>
          <w:rFonts w:asciiTheme="majorHAnsi" w:eastAsia="Times New Roman" w:hAnsiTheme="majorHAnsi" w:cstheme="majorBidi"/>
          <w:color w:val="2E74B5" w:themeColor="accent1" w:themeShade="BF"/>
          <w:sz w:val="26"/>
          <w:szCs w:val="26"/>
          <w:lang w:eastAsia="en-GB"/>
        </w:rPr>
        <w:lastRenderedPageBreak/>
        <w:t xml:space="preserve">Pay progression for </w:t>
      </w:r>
      <w:r w:rsidR="00776659">
        <w:rPr>
          <w:rFonts w:asciiTheme="majorHAnsi" w:eastAsia="Times New Roman" w:hAnsiTheme="majorHAnsi" w:cstheme="majorBidi"/>
          <w:color w:val="2E74B5" w:themeColor="accent1" w:themeShade="BF"/>
          <w:sz w:val="26"/>
          <w:szCs w:val="26"/>
          <w:lang w:eastAsia="en-GB"/>
        </w:rPr>
        <w:t xml:space="preserve">the </w:t>
      </w:r>
      <w:r w:rsidRPr="00776659">
        <w:rPr>
          <w:rFonts w:asciiTheme="majorHAnsi" w:eastAsia="Times New Roman" w:hAnsiTheme="majorHAnsi" w:cstheme="majorBidi"/>
          <w:color w:val="2E74B5" w:themeColor="accent1" w:themeShade="BF"/>
          <w:sz w:val="26"/>
          <w:szCs w:val="26"/>
          <w:lang w:eastAsia="en-GB"/>
        </w:rPr>
        <w:t xml:space="preserve">Leadership </w:t>
      </w:r>
      <w:r w:rsidR="00776659">
        <w:rPr>
          <w:rFonts w:asciiTheme="majorHAnsi" w:eastAsia="Times New Roman" w:hAnsiTheme="majorHAnsi" w:cstheme="majorBidi"/>
          <w:color w:val="2E74B5" w:themeColor="accent1" w:themeShade="BF"/>
          <w:sz w:val="26"/>
          <w:szCs w:val="26"/>
          <w:lang w:eastAsia="en-GB"/>
        </w:rPr>
        <w:t>Group</w:t>
      </w:r>
    </w:p>
    <w:p w:rsidR="00776659" w:rsidRDefault="00776659" w:rsidP="00776659">
      <w:pPr>
        <w:adjustRightInd w:val="0"/>
        <w:rPr>
          <w:rFonts w:eastAsia="Times New Roman" w:cs="Arial"/>
          <w:color w:val="000000"/>
          <w:sz w:val="24"/>
          <w:szCs w:val="24"/>
          <w:lang w:eastAsia="en-GB"/>
        </w:rPr>
      </w:pPr>
    </w:p>
    <w:p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consider annually whether or not to increase the salary of members of the leadership group who have completed a year of employment since the previous pay determination.</w:t>
      </w:r>
    </w:p>
    <w:p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decide how pay progression within the appropriate pay range set in accordance with paragraph 9 will be determined, subject to the following:</w:t>
      </w:r>
    </w:p>
    <w:p w:rsidR="00776659" w:rsidRPr="00776659" w:rsidRDefault="00776659" w:rsidP="00E56373">
      <w:pPr>
        <w:pStyle w:val="ListParagraph"/>
        <w:numPr>
          <w:ilvl w:val="0"/>
          <w:numId w:val="39"/>
        </w:numPr>
        <w:autoSpaceDE w:val="0"/>
        <w:autoSpaceDN w:val="0"/>
        <w:adjustRightInd w:val="0"/>
        <w:spacing w:after="0" w:line="240" w:lineRule="auto"/>
        <w:rPr>
          <w:rFonts w:eastAsia="Times New Roman" w:cs="Arial"/>
          <w:color w:val="000000"/>
          <w:sz w:val="24"/>
          <w:szCs w:val="24"/>
          <w:lang w:eastAsia="en-GB"/>
        </w:rPr>
      </w:pPr>
      <w:r w:rsidRPr="00776659">
        <w:rPr>
          <w:rFonts w:eastAsia="Times New Roman" w:cs="Arial"/>
          <w:color w:val="000000"/>
          <w:sz w:val="24"/>
          <w:szCs w:val="24"/>
          <w:lang w:eastAsia="en-GB"/>
        </w:rPr>
        <w:t>Pay Progression should be on an annual basis from 1 September, with an assumption in favour of progression unless an individual has been notified that service was unsatisfactory in respect of that year.</w:t>
      </w:r>
    </w:p>
    <w:p w:rsidR="00776659" w:rsidRPr="00776659" w:rsidRDefault="00776659" w:rsidP="00776659">
      <w:pPr>
        <w:pStyle w:val="ListParagraph"/>
        <w:adjustRightInd w:val="0"/>
        <w:ind w:left="420"/>
        <w:rPr>
          <w:rFonts w:eastAsia="Times New Roman" w:cs="Arial"/>
          <w:color w:val="000000"/>
          <w:sz w:val="24"/>
          <w:szCs w:val="24"/>
          <w:lang w:eastAsia="en-GB"/>
        </w:rPr>
      </w:pPr>
    </w:p>
    <w:p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may aw</w:t>
      </w:r>
      <w:r>
        <w:rPr>
          <w:rFonts w:eastAsia="Times New Roman" w:cs="Arial"/>
          <w:color w:val="000000"/>
          <w:sz w:val="24"/>
          <w:szCs w:val="24"/>
          <w:lang w:eastAsia="en-GB"/>
        </w:rPr>
        <w:t>ard an additional point to any H</w:t>
      </w:r>
      <w:r w:rsidRPr="00776659">
        <w:rPr>
          <w:rFonts w:eastAsia="Times New Roman" w:cs="Arial"/>
          <w:color w:val="000000"/>
          <w:sz w:val="24"/>
          <w:szCs w:val="24"/>
          <w:lang w:eastAsia="en-GB"/>
        </w:rPr>
        <w:t>ead</w:t>
      </w:r>
      <w:r>
        <w:rPr>
          <w:rFonts w:eastAsia="Times New Roman" w:cs="Arial"/>
          <w:color w:val="000000"/>
          <w:sz w:val="24"/>
          <w:szCs w:val="24"/>
          <w:lang w:eastAsia="en-GB"/>
        </w:rPr>
        <w:t>teacher, 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teacher whose performance in the previous school year was excellent, with particular regard to agreed objectives. The discretion to award an additional point where performance has been excellent.</w:t>
      </w:r>
    </w:p>
    <w:p w:rsidR="00776659" w:rsidRPr="00776659" w:rsidRDefault="00776659" w:rsidP="00776659">
      <w:pPr>
        <w:adjustRightInd w:val="0"/>
        <w:rPr>
          <w:rFonts w:eastAsia="Times New Roman" w:cs="Arial"/>
          <w:color w:val="000000"/>
          <w:sz w:val="24"/>
          <w:szCs w:val="24"/>
          <w:lang w:eastAsia="en-GB"/>
        </w:rPr>
      </w:pPr>
    </w:p>
    <w:p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 xml:space="preserve">A decision may be made not </w:t>
      </w:r>
      <w:r>
        <w:rPr>
          <w:rFonts w:eastAsia="Times New Roman" w:cs="Arial"/>
          <w:color w:val="000000"/>
          <w:sz w:val="24"/>
          <w:szCs w:val="24"/>
          <w:lang w:eastAsia="en-GB"/>
        </w:rPr>
        <w:t>to award progression where the H</w:t>
      </w:r>
      <w:r w:rsidRPr="00776659">
        <w:rPr>
          <w:rFonts w:eastAsia="Times New Roman" w:cs="Arial"/>
          <w:color w:val="000000"/>
          <w:sz w:val="24"/>
          <w:szCs w:val="24"/>
          <w:lang w:eastAsia="en-GB"/>
        </w:rPr>
        <w:t xml:space="preserve">eadteacher, </w:t>
      </w:r>
      <w:r>
        <w:rPr>
          <w:rFonts w:eastAsia="Times New Roman" w:cs="Arial"/>
          <w:color w:val="000000"/>
          <w:sz w:val="24"/>
          <w:szCs w:val="24"/>
          <w:lang w:eastAsia="en-GB"/>
        </w:rPr>
        <w:t>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teacher is subject to capability proceedings.</w:t>
      </w:r>
    </w:p>
    <w:p w:rsidR="00776659" w:rsidRDefault="00776659" w:rsidP="00776659">
      <w:pPr>
        <w:adjustRightInd w:val="0"/>
        <w:rPr>
          <w:highlight w:val="yellow"/>
        </w:rPr>
      </w:pPr>
    </w:p>
    <w:p w:rsidR="00776659" w:rsidRPr="00DE426C" w:rsidRDefault="00776659" w:rsidP="00776659">
      <w:pPr>
        <w:rPr>
          <w:sz w:val="24"/>
        </w:rPr>
      </w:pPr>
      <w:r w:rsidRPr="00DE426C">
        <w:rPr>
          <w:sz w:val="24"/>
        </w:rPr>
        <w:t>The professional standards that apply to Headteachers in Wales comprise of the Practising Teacher Standards and the Leadership Standards as listed in the new professional standards for teaching and leadership (Wales) 2017 and must be viewed and applied in the context.</w:t>
      </w:r>
    </w:p>
    <w:p w:rsidR="006B4169" w:rsidRDefault="00776659" w:rsidP="001767C3">
      <w:pPr>
        <w:rPr>
          <w:sz w:val="24"/>
        </w:rPr>
      </w:pPr>
      <w:r w:rsidRPr="00DE426C">
        <w:rPr>
          <w:sz w:val="24"/>
        </w:rPr>
        <w:t>The profes</w:t>
      </w:r>
      <w:r w:rsidR="006701AB">
        <w:rPr>
          <w:sz w:val="24"/>
        </w:rPr>
        <w:t>sional standards that apply to D</w:t>
      </w:r>
      <w:r w:rsidRPr="00DE426C">
        <w:rPr>
          <w:sz w:val="24"/>
        </w:rPr>
        <w:t>eputy Headteachers and Assistant Headteachers in Wales are listed in the new professional standards for teaching and leadership (Wales) 2018 and must be viewed and applied in that context.</w:t>
      </w: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Default="001767C3" w:rsidP="001767C3">
      <w:pPr>
        <w:rPr>
          <w:sz w:val="24"/>
        </w:rPr>
      </w:pPr>
    </w:p>
    <w:p w:rsidR="001767C3" w:rsidRPr="001767C3" w:rsidRDefault="001767C3" w:rsidP="001767C3">
      <w:pPr>
        <w:rPr>
          <w:sz w:val="24"/>
        </w:rPr>
      </w:pPr>
      <w:bookmarkStart w:id="11" w:name="_GoBack"/>
      <w:bookmarkEnd w:id="11"/>
    </w:p>
    <w:p w:rsidR="00A97ED5" w:rsidRPr="00A97ED5" w:rsidRDefault="00A97ED5" w:rsidP="00C92309">
      <w:pPr>
        <w:pStyle w:val="Heading2"/>
        <w:numPr>
          <w:ilvl w:val="0"/>
          <w:numId w:val="29"/>
        </w:numPr>
        <w:rPr>
          <w:rFonts w:eastAsia="Times New Roman"/>
          <w:lang w:eastAsia="en-GB"/>
        </w:rPr>
      </w:pPr>
      <w:bookmarkStart w:id="12" w:name="_Toc24452344"/>
      <w:r w:rsidRPr="00A97ED5">
        <w:rPr>
          <w:rFonts w:eastAsia="Times New Roman"/>
          <w:lang w:eastAsia="en-GB"/>
        </w:rPr>
        <w:lastRenderedPageBreak/>
        <w:t>Teachers in Maintained Schools</w:t>
      </w:r>
      <w:bookmarkEnd w:id="12"/>
    </w:p>
    <w:p w:rsidR="00BC40DB" w:rsidRPr="00A97ED5" w:rsidRDefault="00BC40DB" w:rsidP="00A97ED5">
      <w:pPr>
        <w:spacing w:after="0" w:line="240" w:lineRule="auto"/>
        <w:jc w:val="both"/>
        <w:rPr>
          <w:rFonts w:eastAsia="Times New Roman" w:cs="Arial"/>
          <w:sz w:val="24"/>
          <w:szCs w:val="24"/>
          <w:lang w:eastAsia="en-GB"/>
        </w:rPr>
      </w:pPr>
    </w:p>
    <w:tbl>
      <w:tblPr>
        <w:tblStyle w:val="TableGrid1"/>
        <w:tblpPr w:leftFromText="180" w:rightFromText="180" w:vertAnchor="text" w:horzAnchor="margin" w:tblpXSpec="center" w:tblpY="953"/>
        <w:tblW w:w="9024" w:type="dxa"/>
        <w:tblLayout w:type="fixed"/>
        <w:tblLook w:val="04A0" w:firstRow="1" w:lastRow="0" w:firstColumn="1" w:lastColumn="0" w:noHBand="0" w:noVBand="1"/>
      </w:tblPr>
      <w:tblGrid>
        <w:gridCol w:w="1129"/>
        <w:gridCol w:w="1560"/>
        <w:gridCol w:w="1134"/>
        <w:gridCol w:w="2126"/>
        <w:gridCol w:w="1417"/>
        <w:gridCol w:w="101"/>
        <w:gridCol w:w="330"/>
        <w:gridCol w:w="447"/>
        <w:gridCol w:w="780"/>
      </w:tblGrid>
      <w:tr w:rsidR="00C92309" w:rsidRPr="00A97ED5" w:rsidTr="00C92309">
        <w:trPr>
          <w:gridAfter w:val="1"/>
          <w:wAfter w:w="780" w:type="dxa"/>
          <w:trHeight w:val="656"/>
        </w:trPr>
        <w:tc>
          <w:tcPr>
            <w:tcW w:w="2689" w:type="dxa"/>
            <w:gridSpan w:val="2"/>
            <w:shd w:val="clear" w:color="auto" w:fill="EAF1DD"/>
            <w:vAlign w:val="center"/>
          </w:tcPr>
          <w:p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Teachers Main Pay Scale</w:t>
            </w:r>
          </w:p>
        </w:tc>
        <w:tc>
          <w:tcPr>
            <w:tcW w:w="3260" w:type="dxa"/>
            <w:gridSpan w:val="2"/>
            <w:shd w:val="clear" w:color="auto" w:fill="EAF1DD"/>
            <w:vAlign w:val="center"/>
          </w:tcPr>
          <w:p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TLR Allowances</w:t>
            </w:r>
          </w:p>
        </w:tc>
        <w:tc>
          <w:tcPr>
            <w:tcW w:w="2295" w:type="dxa"/>
            <w:gridSpan w:val="4"/>
            <w:shd w:val="clear" w:color="auto" w:fill="C6D9F1"/>
            <w:vAlign w:val="center"/>
          </w:tcPr>
          <w:p w:rsidR="00C92309" w:rsidRPr="00A97ED5" w:rsidRDefault="00C05F46" w:rsidP="00C92309">
            <w:pPr>
              <w:jc w:val="center"/>
              <w:rPr>
                <w:rFonts w:asciiTheme="minorHAnsi" w:hAnsiTheme="minorHAnsi" w:cs="Arial"/>
                <w:b/>
                <w:bCs/>
                <w:color w:val="000000"/>
              </w:rPr>
            </w:pPr>
            <w:r>
              <w:rPr>
                <w:rFonts w:asciiTheme="minorHAnsi" w:hAnsiTheme="minorHAnsi" w:cs="Arial"/>
                <w:b/>
                <w:bCs/>
                <w:color w:val="000000"/>
              </w:rPr>
              <w:t>ALN</w:t>
            </w:r>
            <w:r w:rsidR="00C92309" w:rsidRPr="00A97ED5">
              <w:rPr>
                <w:rFonts w:asciiTheme="minorHAnsi" w:hAnsiTheme="minorHAnsi" w:cs="Arial"/>
                <w:b/>
                <w:bCs/>
                <w:color w:val="000000"/>
              </w:rPr>
              <w:t xml:space="preserve"> Allowances</w:t>
            </w:r>
          </w:p>
        </w:tc>
      </w:tr>
      <w:tr w:rsidR="00C05F46" w:rsidRPr="00A97ED5" w:rsidTr="00C05F46">
        <w:trPr>
          <w:gridAfter w:val="1"/>
          <w:wAfter w:w="780" w:type="dxa"/>
          <w:trHeight w:val="403"/>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2</w:t>
            </w:r>
            <w:r>
              <w:rPr>
                <w:rFonts w:asciiTheme="minorHAnsi" w:hAnsiTheme="minorHAnsi" w:cs="Arial"/>
                <w:color w:val="000000"/>
                <w:sz w:val="21"/>
                <w:szCs w:val="21"/>
              </w:rPr>
              <w:t xml:space="preserve"> (min)</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27,491</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 min</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8,437</w:t>
            </w:r>
          </w:p>
        </w:tc>
        <w:tc>
          <w:tcPr>
            <w:tcW w:w="1417"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Minimum</w:t>
            </w:r>
          </w:p>
        </w:tc>
        <w:tc>
          <w:tcPr>
            <w:tcW w:w="878" w:type="dxa"/>
            <w:gridSpan w:val="3"/>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2,310</w:t>
            </w:r>
          </w:p>
        </w:tc>
      </w:tr>
      <w:tr w:rsidR="00C05F46" w:rsidRPr="00A97ED5" w:rsidTr="00C05F46">
        <w:trPr>
          <w:gridAfter w:val="1"/>
          <w:wAfter w:w="780" w:type="dxa"/>
          <w:trHeight w:val="405"/>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3</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29,699</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1max</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14,276</w:t>
            </w:r>
          </w:p>
        </w:tc>
        <w:tc>
          <w:tcPr>
            <w:tcW w:w="1417"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Maximum</w:t>
            </w:r>
          </w:p>
        </w:tc>
        <w:tc>
          <w:tcPr>
            <w:tcW w:w="878" w:type="dxa"/>
            <w:gridSpan w:val="3"/>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4,558</w:t>
            </w:r>
          </w:p>
        </w:tc>
      </w:tr>
      <w:tr w:rsidR="00C05F46" w:rsidRPr="00A97ED5" w:rsidTr="00027096">
        <w:trPr>
          <w:gridAfter w:val="1"/>
          <w:wAfter w:w="780" w:type="dxa"/>
          <w:trHeight w:val="411"/>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4</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31,987</w:t>
            </w:r>
          </w:p>
        </w:tc>
        <w:tc>
          <w:tcPr>
            <w:tcW w:w="3260" w:type="dxa"/>
            <w:gridSpan w:val="2"/>
            <w:vAlign w:val="center"/>
          </w:tcPr>
          <w:p w:rsidR="00C05F46" w:rsidRPr="00A97ED5" w:rsidRDefault="00C05F46" w:rsidP="00C05F46">
            <w:pPr>
              <w:jc w:val="center"/>
              <w:rPr>
                <w:rFonts w:asciiTheme="minorHAnsi" w:hAnsiTheme="minorHAnsi"/>
                <w:color w:val="000000"/>
                <w:sz w:val="15"/>
                <w:szCs w:val="15"/>
              </w:rPr>
            </w:pPr>
          </w:p>
        </w:tc>
        <w:tc>
          <w:tcPr>
            <w:tcW w:w="1417" w:type="dxa"/>
            <w:tcBorders>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c>
          <w:tcPr>
            <w:tcW w:w="878" w:type="dxa"/>
            <w:gridSpan w:val="3"/>
            <w:tcBorders>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C05F46">
        <w:trPr>
          <w:gridAfter w:val="2"/>
          <w:wAfter w:w="1227" w:type="dxa"/>
          <w:trHeight w:val="417"/>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5</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34,506</w:t>
            </w:r>
          </w:p>
        </w:tc>
        <w:tc>
          <w:tcPr>
            <w:tcW w:w="1134"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2 min</w:t>
            </w:r>
          </w:p>
        </w:tc>
        <w:tc>
          <w:tcPr>
            <w:tcW w:w="2126"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2,924</w:t>
            </w:r>
          </w:p>
        </w:tc>
        <w:tc>
          <w:tcPr>
            <w:tcW w:w="1848" w:type="dxa"/>
            <w:gridSpan w:val="3"/>
            <w:tcBorders>
              <w:top w:val="single" w:sz="4" w:space="0" w:color="FFFFFF"/>
              <w:bottom w:val="single" w:sz="4" w:space="0" w:color="FFFFFF"/>
              <w:right w:val="single" w:sz="4" w:space="0" w:color="FFFFFF"/>
            </w:tcBorders>
            <w:vAlign w:val="center"/>
          </w:tcPr>
          <w:p w:rsidR="00C05F46" w:rsidRPr="00A97ED5" w:rsidRDefault="00C05F46" w:rsidP="00C05F46">
            <w:pPr>
              <w:ind w:hanging="108"/>
              <w:rPr>
                <w:rFonts w:asciiTheme="minorHAnsi" w:hAnsiTheme="minorHAnsi" w:cs="Arial"/>
                <w:b/>
                <w:bCs/>
                <w:i/>
                <w:color w:val="000000"/>
                <w:sz w:val="18"/>
                <w:szCs w:val="18"/>
              </w:rPr>
            </w:pPr>
          </w:p>
        </w:tc>
      </w:tr>
      <w:tr w:rsidR="00C05F46" w:rsidRPr="00A97ED5" w:rsidTr="00C05F46">
        <w:trPr>
          <w:trHeight w:val="423"/>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6</w:t>
            </w:r>
            <w:r>
              <w:rPr>
                <w:rFonts w:asciiTheme="minorHAnsi" w:hAnsiTheme="minorHAnsi" w:cs="Arial"/>
                <w:color w:val="000000"/>
                <w:sz w:val="21"/>
                <w:szCs w:val="21"/>
              </w:rPr>
              <w:t xml:space="preserve"> (max)</w:t>
            </w:r>
          </w:p>
        </w:tc>
        <w:tc>
          <w:tcPr>
            <w:tcW w:w="1560" w:type="dxa"/>
            <w:vAlign w:val="center"/>
          </w:tcPr>
          <w:p w:rsidR="00C05F46" w:rsidRPr="003D6825" w:rsidRDefault="00C05F46" w:rsidP="00C05F46">
            <w:pPr>
              <w:jc w:val="center"/>
              <w:rPr>
                <w:rFonts w:asciiTheme="minorHAnsi" w:hAnsiTheme="minorHAnsi"/>
                <w:b/>
                <w:color w:val="000000"/>
                <w:sz w:val="15"/>
                <w:szCs w:val="15"/>
              </w:rPr>
            </w:pPr>
            <w:r w:rsidRPr="003D6825">
              <w:rPr>
                <w:rFonts w:asciiTheme="minorHAnsi" w:hAnsiTheme="minorHAnsi" w:cs="Arial"/>
                <w:b/>
                <w:bCs/>
                <w:color w:val="000000"/>
                <w:sz w:val="21"/>
                <w:szCs w:val="21"/>
              </w:rPr>
              <w:t>£</w:t>
            </w:r>
            <w:r>
              <w:rPr>
                <w:rFonts w:asciiTheme="minorHAnsi" w:hAnsiTheme="minorHAnsi" w:cs="Arial"/>
                <w:b/>
                <w:bCs/>
                <w:color w:val="000000"/>
                <w:sz w:val="21"/>
                <w:szCs w:val="21"/>
              </w:rPr>
              <w:t>37,974</w:t>
            </w:r>
          </w:p>
        </w:tc>
        <w:tc>
          <w:tcPr>
            <w:tcW w:w="1134"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 xml:space="preserve">2 </w:t>
            </w:r>
            <w:proofErr w:type="gramStart"/>
            <w:r w:rsidRPr="00A97ED5">
              <w:rPr>
                <w:rFonts w:asciiTheme="minorHAnsi" w:hAnsiTheme="minorHAnsi" w:cs="Arial"/>
                <w:color w:val="000000"/>
                <w:sz w:val="21"/>
                <w:szCs w:val="21"/>
              </w:rPr>
              <w:t>max</w:t>
            </w:r>
            <w:proofErr w:type="gramEnd"/>
          </w:p>
        </w:tc>
        <w:tc>
          <w:tcPr>
            <w:tcW w:w="2126"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7,140</w:t>
            </w:r>
          </w:p>
        </w:tc>
        <w:tc>
          <w:tcPr>
            <w:tcW w:w="1518" w:type="dxa"/>
            <w:gridSpan w:val="2"/>
            <w:tcBorders>
              <w:top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c>
          <w:tcPr>
            <w:tcW w:w="1557" w:type="dxa"/>
            <w:gridSpan w:val="3"/>
            <w:tcBorders>
              <w:top w:val="single" w:sz="4" w:space="0" w:color="FFFFFF"/>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3627CA">
        <w:trPr>
          <w:gridAfter w:val="3"/>
          <w:wAfter w:w="1557" w:type="dxa"/>
          <w:trHeight w:val="401"/>
        </w:trPr>
        <w:tc>
          <w:tcPr>
            <w:tcW w:w="2689" w:type="dxa"/>
            <w:gridSpan w:val="2"/>
            <w:vAlign w:val="center"/>
          </w:tcPr>
          <w:p w:rsidR="00C05F46" w:rsidRPr="003D6825" w:rsidRDefault="00C05F46" w:rsidP="00C05F46">
            <w:pPr>
              <w:jc w:val="center"/>
              <w:rPr>
                <w:rFonts w:asciiTheme="minorHAnsi" w:hAnsiTheme="minorHAnsi"/>
                <w:b/>
                <w:color w:val="000000"/>
                <w:sz w:val="15"/>
                <w:szCs w:val="15"/>
              </w:rPr>
            </w:pPr>
          </w:p>
        </w:tc>
        <w:tc>
          <w:tcPr>
            <w:tcW w:w="3260" w:type="dxa"/>
            <w:gridSpan w:val="2"/>
            <w:vAlign w:val="center"/>
          </w:tcPr>
          <w:p w:rsidR="00C05F46" w:rsidRPr="00A97ED5" w:rsidRDefault="00C05F46" w:rsidP="00C05F46">
            <w:pPr>
              <w:jc w:val="center"/>
              <w:rPr>
                <w:rFonts w:asciiTheme="minorHAnsi" w:hAnsiTheme="minorHAnsi" w:cs="Arial"/>
                <w:b/>
                <w:color w:val="000000"/>
                <w:sz w:val="21"/>
                <w:szCs w:val="21"/>
              </w:rPr>
            </w:pPr>
          </w:p>
        </w:tc>
        <w:tc>
          <w:tcPr>
            <w:tcW w:w="1518" w:type="dxa"/>
            <w:gridSpan w:val="2"/>
            <w:tcBorders>
              <w:top w:val="single" w:sz="4" w:space="0" w:color="FFFFFF"/>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C92309">
        <w:trPr>
          <w:gridAfter w:val="5"/>
          <w:wAfter w:w="3075" w:type="dxa"/>
          <w:trHeight w:val="419"/>
        </w:trPr>
        <w:tc>
          <w:tcPr>
            <w:tcW w:w="2689" w:type="dxa"/>
            <w:gridSpan w:val="2"/>
            <w:vMerge w:val="restart"/>
            <w:shd w:val="clear" w:color="auto" w:fill="EAF1DD"/>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Upper Pay Scale</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3 min</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581</w:t>
            </w:r>
          </w:p>
        </w:tc>
      </w:tr>
      <w:tr w:rsidR="00C05F46" w:rsidRPr="00A97ED5" w:rsidTr="00C92309">
        <w:trPr>
          <w:gridAfter w:val="5"/>
          <w:wAfter w:w="3075" w:type="dxa"/>
          <w:trHeight w:val="439"/>
        </w:trPr>
        <w:tc>
          <w:tcPr>
            <w:tcW w:w="2689" w:type="dxa"/>
            <w:gridSpan w:val="2"/>
            <w:vMerge/>
            <w:shd w:val="clear" w:color="auto" w:fill="EAF1DD"/>
            <w:vAlign w:val="center"/>
          </w:tcPr>
          <w:p w:rsidR="00C05F46" w:rsidRPr="00A97ED5" w:rsidRDefault="00C05F46" w:rsidP="00C05F46">
            <w:pPr>
              <w:jc w:val="center"/>
              <w:rPr>
                <w:rFonts w:asciiTheme="minorHAnsi" w:hAnsiTheme="minorHAnsi" w:cs="Arial"/>
                <w:b/>
                <w:bCs/>
                <w:color w:val="000000"/>
                <w:sz w:val="32"/>
                <w:szCs w:val="32"/>
              </w:rPr>
            </w:pP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 xml:space="preserve">3 </w:t>
            </w:r>
            <w:proofErr w:type="gramStart"/>
            <w:r w:rsidRPr="00A97ED5">
              <w:rPr>
                <w:rFonts w:asciiTheme="minorHAnsi" w:hAnsiTheme="minorHAnsi" w:cs="Arial"/>
                <w:color w:val="000000"/>
                <w:sz w:val="21"/>
                <w:szCs w:val="21"/>
              </w:rPr>
              <w:t>max</w:t>
            </w:r>
            <w:proofErr w:type="gramEnd"/>
          </w:p>
        </w:tc>
        <w:tc>
          <w:tcPr>
            <w:tcW w:w="2126"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2,883</w:t>
            </w:r>
          </w:p>
        </w:tc>
      </w:tr>
      <w:tr w:rsidR="00C05F46" w:rsidRPr="00A97ED5" w:rsidTr="009153AC">
        <w:trPr>
          <w:gridAfter w:val="5"/>
          <w:wAfter w:w="3075" w:type="dxa"/>
          <w:trHeight w:val="401"/>
        </w:trPr>
        <w:tc>
          <w:tcPr>
            <w:tcW w:w="1129"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1</w:t>
            </w:r>
          </w:p>
        </w:tc>
        <w:tc>
          <w:tcPr>
            <w:tcW w:w="1560"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39,368</w:t>
            </w:r>
          </w:p>
        </w:tc>
        <w:tc>
          <w:tcPr>
            <w:tcW w:w="3260" w:type="dxa"/>
            <w:gridSpan w:val="2"/>
            <w:vAlign w:val="center"/>
          </w:tcPr>
          <w:p w:rsidR="00C05F46" w:rsidRPr="00A97ED5" w:rsidRDefault="00C05F46" w:rsidP="00C05F46">
            <w:pPr>
              <w:spacing w:after="200" w:line="276" w:lineRule="auto"/>
              <w:jc w:val="center"/>
              <w:rPr>
                <w:rFonts w:asciiTheme="minorHAnsi" w:hAnsiTheme="minorHAnsi" w:cs="Arial"/>
                <w:b/>
                <w:sz w:val="21"/>
                <w:szCs w:val="21"/>
              </w:rPr>
            </w:pPr>
          </w:p>
        </w:tc>
      </w:tr>
      <w:tr w:rsidR="00C05F46" w:rsidRPr="00A97ED5" w:rsidTr="00C05F46">
        <w:trPr>
          <w:gridAfter w:val="7"/>
          <w:wAfter w:w="6335" w:type="dxa"/>
          <w:trHeight w:val="401"/>
        </w:trPr>
        <w:tc>
          <w:tcPr>
            <w:tcW w:w="1129"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2</w:t>
            </w:r>
          </w:p>
        </w:tc>
        <w:tc>
          <w:tcPr>
            <w:tcW w:w="1560"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40,827</w:t>
            </w:r>
          </w:p>
        </w:tc>
      </w:tr>
      <w:tr w:rsidR="00C05F46" w:rsidRPr="00A97ED5" w:rsidTr="00C05F46">
        <w:trPr>
          <w:gridAfter w:val="7"/>
          <w:wAfter w:w="6335" w:type="dxa"/>
          <w:trHeight w:val="401"/>
        </w:trPr>
        <w:tc>
          <w:tcPr>
            <w:tcW w:w="1129" w:type="dxa"/>
            <w:tcBorders>
              <w:top w:val="single" w:sz="4" w:space="0" w:color="FFFFFF"/>
            </w:tcBorders>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3</w:t>
            </w:r>
          </w:p>
        </w:tc>
        <w:tc>
          <w:tcPr>
            <w:tcW w:w="1560" w:type="dxa"/>
            <w:tcBorders>
              <w:top w:val="single" w:sz="4" w:space="0" w:color="FFFFFF"/>
            </w:tcBorders>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42,333</w:t>
            </w:r>
          </w:p>
        </w:tc>
      </w:tr>
    </w:tbl>
    <w:p w:rsidR="00C92309"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Below are the current scales for teachers in maintained schools in Wales, including lead practitioner, and minimum and maximum TLR and </w:t>
      </w:r>
      <w:r w:rsidR="00C05F46">
        <w:rPr>
          <w:rFonts w:eastAsia="Times New Roman" w:cs="Arial"/>
          <w:sz w:val="24"/>
          <w:szCs w:val="24"/>
          <w:lang w:eastAsia="en-GB"/>
        </w:rPr>
        <w:t>ALN</w:t>
      </w:r>
      <w:r w:rsidRPr="00A97ED5">
        <w:rPr>
          <w:rFonts w:eastAsia="Times New Roman" w:cs="Arial"/>
          <w:sz w:val="24"/>
          <w:szCs w:val="24"/>
          <w:lang w:eastAsia="en-GB"/>
        </w:rPr>
        <w:t xml:space="preserve"> allowances, and</w:t>
      </w:r>
      <w:r w:rsidR="00EE4538">
        <w:rPr>
          <w:rFonts w:eastAsia="Times New Roman" w:cs="Arial"/>
          <w:sz w:val="24"/>
          <w:szCs w:val="24"/>
          <w:lang w:eastAsia="en-GB"/>
        </w:rPr>
        <w:t xml:space="preserve"> recommended pay levels for </w:t>
      </w:r>
      <w:r w:rsidR="001B5F0C">
        <w:rPr>
          <w:rFonts w:eastAsia="Times New Roman" w:cs="Arial"/>
          <w:sz w:val="24"/>
          <w:szCs w:val="24"/>
          <w:lang w:eastAsia="en-GB"/>
        </w:rPr>
        <w:t>2021</w:t>
      </w:r>
    </w:p>
    <w:p w:rsidR="00BC40DB" w:rsidRDefault="00BC40DB" w:rsidP="00A97ED5">
      <w:pPr>
        <w:spacing w:after="0" w:line="240" w:lineRule="auto"/>
        <w:jc w:val="both"/>
        <w:rPr>
          <w:rFonts w:eastAsia="Times New Roman" w:cs="Arial"/>
          <w:sz w:val="24"/>
          <w:szCs w:val="24"/>
          <w:lang w:eastAsia="en-GB"/>
        </w:rPr>
      </w:pPr>
    </w:p>
    <w:p w:rsidR="00CF6912" w:rsidRDefault="00CF6912" w:rsidP="00A97ED5">
      <w:pPr>
        <w:spacing w:after="0" w:line="240" w:lineRule="auto"/>
        <w:jc w:val="both"/>
        <w:rPr>
          <w:rFonts w:eastAsia="Times New Roman" w:cs="Arial"/>
          <w:sz w:val="24"/>
          <w:szCs w:val="24"/>
          <w:lang w:eastAsia="en-GB"/>
        </w:rPr>
      </w:pPr>
    </w:p>
    <w:p w:rsidR="00CF6912" w:rsidRDefault="00CF6912"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undertakes that it will not restrict the pay range advertised for or starting salary and pay progression prospects available for classroom teacher posts, other than the minimum of the Main Pay Range and the maximum of the Upper Pay Range.</w:t>
      </w:r>
    </w:p>
    <w:p w:rsidR="00A97ED5" w:rsidRPr="00A97ED5" w:rsidRDefault="00A97ED5" w:rsidP="00A97ED5">
      <w:pPr>
        <w:spacing w:after="0" w:line="240" w:lineRule="auto"/>
        <w:jc w:val="both"/>
        <w:rPr>
          <w:rFonts w:eastAsia="Times New Roman" w:cs="Arial"/>
          <w:sz w:val="24"/>
          <w:szCs w:val="24"/>
          <w:lang w:eastAsia="en-GB"/>
        </w:rPr>
      </w:pPr>
    </w:p>
    <w:p w:rsidR="00B12BD9" w:rsidRDefault="00B12BD9" w:rsidP="00B12BD9">
      <w:pPr>
        <w:pStyle w:val="ListParagraph"/>
        <w:numPr>
          <w:ilvl w:val="0"/>
          <w:numId w:val="17"/>
        </w:numPr>
        <w:autoSpaceDE w:val="0"/>
        <w:autoSpaceDN w:val="0"/>
        <w:adjustRightInd w:val="0"/>
        <w:spacing w:after="0" w:line="240" w:lineRule="auto"/>
        <w:rPr>
          <w:rFonts w:eastAsia="Times New Roman" w:cs="Arial"/>
          <w:sz w:val="24"/>
          <w:szCs w:val="24"/>
          <w:lang w:eastAsia="en-GB"/>
        </w:rPr>
      </w:pPr>
      <w:r w:rsidRPr="00B12BD9">
        <w:rPr>
          <w:rFonts w:eastAsia="Times New Roman" w:cs="Arial"/>
          <w:sz w:val="24"/>
          <w:szCs w:val="24"/>
          <w:lang w:eastAsia="en-GB"/>
        </w:rPr>
        <w:t xml:space="preserve">The </w:t>
      </w:r>
      <w:r w:rsidR="004026D9">
        <w:rPr>
          <w:rFonts w:eastAsia="Times New Roman" w:cs="Arial"/>
          <w:sz w:val="24"/>
          <w:szCs w:val="24"/>
          <w:lang w:eastAsia="en-GB"/>
        </w:rPr>
        <w:t>Governing Body</w:t>
      </w:r>
      <w:r w:rsidRPr="00B12BD9">
        <w:rPr>
          <w:rFonts w:eastAsia="Times New Roman" w:cs="Arial"/>
          <w:sz w:val="24"/>
          <w:szCs w:val="24"/>
          <w:lang w:eastAsia="en-GB"/>
        </w:rPr>
        <w:t xml:space="preserve"> apply the principle of pay portability in arrangements to cover all movements of teachers between teaching posts within Wales (applicable to posts on the Main Pay Scale or Upper Pay Scale) in accordance with the mandatory principles </w:t>
      </w:r>
      <w:r w:rsidR="004026D9">
        <w:rPr>
          <w:rFonts w:eastAsia="Times New Roman" w:cs="Arial"/>
          <w:sz w:val="24"/>
          <w:szCs w:val="24"/>
          <w:lang w:eastAsia="en-GB"/>
        </w:rPr>
        <w:t xml:space="preserve">of STPC </w:t>
      </w:r>
      <w:r w:rsidRPr="00B12BD9">
        <w:rPr>
          <w:rFonts w:eastAsia="Times New Roman" w:cs="Arial"/>
          <w:sz w:val="24"/>
          <w:szCs w:val="24"/>
          <w:lang w:eastAsia="en-GB"/>
        </w:rPr>
        <w:t>below:</w:t>
      </w:r>
    </w:p>
    <w:p w:rsidR="00B12BD9" w:rsidRPr="00B12BD9" w:rsidRDefault="00B12BD9" w:rsidP="00B12BD9">
      <w:pPr>
        <w:autoSpaceDE w:val="0"/>
        <w:autoSpaceDN w:val="0"/>
        <w:adjustRightInd w:val="0"/>
        <w:spacing w:after="0" w:line="240" w:lineRule="auto"/>
        <w:rPr>
          <w:rFonts w:eastAsia="Times New Roman" w:cs="Arial"/>
          <w:sz w:val="24"/>
          <w:szCs w:val="24"/>
          <w:lang w:eastAsia="en-GB"/>
        </w:rPr>
      </w:pP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a) Pay portability must relate to the position that a teacher has reached on the</w:t>
      </w: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MPR or UPR, including prior to moving to a leadership role; it does not</w:t>
      </w:r>
      <w:r>
        <w:rPr>
          <w:rFonts w:eastAsia="Times New Roman" w:cs="Arial"/>
          <w:sz w:val="24"/>
          <w:szCs w:val="24"/>
          <w:lang w:eastAsia="en-GB"/>
        </w:rPr>
        <w:t xml:space="preserve"> </w:t>
      </w:r>
      <w:r w:rsidRPr="00B12BD9">
        <w:rPr>
          <w:rFonts w:eastAsia="Times New Roman" w:cs="Arial"/>
          <w:sz w:val="24"/>
          <w:szCs w:val="24"/>
          <w:lang w:eastAsia="en-GB"/>
        </w:rPr>
        <w:t>relate to any allowances, nor the position reached on leadership scales,</w:t>
      </w:r>
      <w:r>
        <w:rPr>
          <w:rFonts w:eastAsia="Times New Roman" w:cs="Arial"/>
          <w:sz w:val="24"/>
          <w:szCs w:val="24"/>
          <w:lang w:eastAsia="en-GB"/>
        </w:rPr>
        <w:t xml:space="preserve"> </w:t>
      </w:r>
      <w:r w:rsidRPr="00B12BD9">
        <w:rPr>
          <w:rFonts w:eastAsia="Times New Roman" w:cs="Arial"/>
          <w:sz w:val="24"/>
          <w:szCs w:val="24"/>
          <w:lang w:eastAsia="en-GB"/>
        </w:rPr>
        <w:t xml:space="preserve">although </w:t>
      </w:r>
      <w:r>
        <w:rPr>
          <w:rFonts w:eastAsia="Times New Roman" w:cs="Arial"/>
          <w:sz w:val="24"/>
          <w:szCs w:val="24"/>
          <w:lang w:eastAsia="en-GB"/>
        </w:rPr>
        <w:t>e</w:t>
      </w:r>
      <w:r w:rsidRPr="00B12BD9">
        <w:rPr>
          <w:rFonts w:eastAsia="Times New Roman" w:cs="Arial"/>
          <w:sz w:val="24"/>
          <w:szCs w:val="24"/>
          <w:lang w:eastAsia="en-GB"/>
        </w:rPr>
        <w:t>xperience gained from such roles may be relevant to the new</w:t>
      </w:r>
      <w:r>
        <w:rPr>
          <w:rFonts w:eastAsia="Times New Roman" w:cs="Arial"/>
          <w:sz w:val="24"/>
          <w:szCs w:val="24"/>
          <w:lang w:eastAsia="en-GB"/>
        </w:rPr>
        <w:t xml:space="preserve"> </w:t>
      </w:r>
      <w:r w:rsidRPr="00B12BD9">
        <w:rPr>
          <w:rFonts w:eastAsia="Times New Roman" w:cs="Arial"/>
          <w:sz w:val="24"/>
          <w:szCs w:val="24"/>
          <w:lang w:eastAsia="en-GB"/>
        </w:rPr>
        <w:t>employer’s decision on salary.</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b) When pay portability applies, the salary offered by the new employer must</w:t>
      </w:r>
      <w:r>
        <w:rPr>
          <w:rFonts w:eastAsia="Times New Roman" w:cs="Arial"/>
          <w:sz w:val="24"/>
          <w:szCs w:val="24"/>
          <w:lang w:eastAsia="en-GB"/>
        </w:rPr>
        <w:t xml:space="preserve"> </w:t>
      </w:r>
      <w:r w:rsidRPr="00B12BD9">
        <w:rPr>
          <w:rFonts w:eastAsia="Times New Roman" w:cs="Arial"/>
          <w:sz w:val="24"/>
          <w:szCs w:val="24"/>
          <w:lang w:eastAsia="en-GB"/>
        </w:rPr>
        <w:t>at least match the salary point already reached by the teacher in their</w:t>
      </w:r>
      <w:r>
        <w:rPr>
          <w:rFonts w:eastAsia="Times New Roman" w:cs="Arial"/>
          <w:sz w:val="24"/>
          <w:szCs w:val="24"/>
          <w:lang w:eastAsia="en-GB"/>
        </w:rPr>
        <w:t xml:space="preserve"> </w:t>
      </w:r>
      <w:r w:rsidRPr="00B12BD9">
        <w:rPr>
          <w:rFonts w:eastAsia="Times New Roman" w:cs="Arial"/>
          <w:sz w:val="24"/>
          <w:szCs w:val="24"/>
          <w:lang w:eastAsia="en-GB"/>
        </w:rPr>
        <w:t>current teaching post; it should also include any increment that the teacher</w:t>
      </w:r>
      <w:r>
        <w:rPr>
          <w:rFonts w:eastAsia="Times New Roman" w:cs="Arial"/>
          <w:sz w:val="24"/>
          <w:szCs w:val="24"/>
          <w:lang w:eastAsia="en-GB"/>
        </w:rPr>
        <w:t xml:space="preserve"> </w:t>
      </w:r>
      <w:r w:rsidRPr="00B12BD9">
        <w:rPr>
          <w:rFonts w:eastAsia="Times New Roman" w:cs="Arial"/>
          <w:sz w:val="24"/>
          <w:szCs w:val="24"/>
          <w:lang w:eastAsia="en-GB"/>
        </w:rPr>
        <w:t xml:space="preserve">would have </w:t>
      </w:r>
      <w:r w:rsidRPr="00B12BD9">
        <w:rPr>
          <w:rFonts w:eastAsia="Times New Roman" w:cs="Arial"/>
          <w:sz w:val="24"/>
          <w:szCs w:val="24"/>
          <w:lang w:eastAsia="en-GB"/>
        </w:rPr>
        <w:lastRenderedPageBreak/>
        <w:t>expected to be awarded had they stayed in their current</w:t>
      </w:r>
      <w:r>
        <w:rPr>
          <w:rFonts w:eastAsia="Times New Roman" w:cs="Arial"/>
          <w:sz w:val="24"/>
          <w:szCs w:val="24"/>
          <w:lang w:eastAsia="en-GB"/>
        </w:rPr>
        <w:t xml:space="preserve"> </w:t>
      </w:r>
      <w:r w:rsidRPr="00B12BD9">
        <w:rPr>
          <w:rFonts w:eastAsia="Times New Roman" w:cs="Arial"/>
          <w:sz w:val="24"/>
          <w:szCs w:val="24"/>
          <w:lang w:eastAsia="en-GB"/>
        </w:rPr>
        <w:t xml:space="preserve">teaching post at the time when the change of employment </w:t>
      </w:r>
      <w:proofErr w:type="gramStart"/>
      <w:r w:rsidRPr="00B12BD9">
        <w:rPr>
          <w:rFonts w:eastAsia="Times New Roman" w:cs="Arial"/>
          <w:sz w:val="24"/>
          <w:szCs w:val="24"/>
          <w:lang w:eastAsia="en-GB"/>
        </w:rPr>
        <w:t>occur</w:t>
      </w:r>
      <w:proofErr w:type="gramEnd"/>
      <w:r>
        <w:rPr>
          <w:rFonts w:eastAsia="Times New Roman" w:cs="Arial"/>
          <w:sz w:val="24"/>
          <w:szCs w:val="24"/>
          <w:lang w:eastAsia="en-GB"/>
        </w:rPr>
        <w: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c) Pay portability must be applied on a “pro rata” basis when a teacher moves</w:t>
      </w:r>
      <w:r>
        <w:rPr>
          <w:rFonts w:eastAsia="Times New Roman" w:cs="Arial"/>
          <w:sz w:val="24"/>
          <w:szCs w:val="24"/>
          <w:lang w:eastAsia="en-GB"/>
        </w:rPr>
        <w:t xml:space="preserve"> </w:t>
      </w:r>
      <w:r w:rsidRPr="00B12BD9">
        <w:rPr>
          <w:rFonts w:eastAsia="Times New Roman" w:cs="Arial"/>
          <w:sz w:val="24"/>
          <w:szCs w:val="24"/>
          <w:lang w:eastAsia="en-GB"/>
        </w:rPr>
        <w:t>to/from a part-time teaching post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d) Pay portability must span a break in teaching service for health and social</w:t>
      </w:r>
      <w:r>
        <w:rPr>
          <w:rFonts w:eastAsia="Times New Roman" w:cs="Arial"/>
          <w:sz w:val="24"/>
          <w:szCs w:val="24"/>
          <w:lang w:eastAsia="en-GB"/>
        </w:rPr>
        <w:t xml:space="preserve"> </w:t>
      </w:r>
      <w:r w:rsidRPr="00B12BD9">
        <w:rPr>
          <w:rFonts w:eastAsia="Times New Roman" w:cs="Arial"/>
          <w:sz w:val="24"/>
          <w:szCs w:val="24"/>
          <w:lang w:eastAsia="en-GB"/>
        </w:rPr>
        <w:t>reasons such as maternity/paternity, medical or family care reasons. In a</w:t>
      </w:r>
      <w:r>
        <w:rPr>
          <w:rFonts w:eastAsia="Times New Roman" w:cs="Arial"/>
          <w:sz w:val="24"/>
          <w:szCs w:val="24"/>
          <w:lang w:eastAsia="en-GB"/>
        </w:rPr>
        <w:t xml:space="preserve"> </w:t>
      </w:r>
      <w:r w:rsidRPr="00B12BD9">
        <w:rPr>
          <w:rFonts w:eastAsia="Times New Roman" w:cs="Arial"/>
          <w:sz w:val="24"/>
          <w:szCs w:val="24"/>
          <w:lang w:eastAsia="en-GB"/>
        </w:rPr>
        <w:t>situation where the new employer proposes to take a different view, the</w:t>
      </w:r>
      <w:r>
        <w:rPr>
          <w:rFonts w:eastAsia="Times New Roman" w:cs="Arial"/>
          <w:sz w:val="24"/>
          <w:szCs w:val="24"/>
          <w:lang w:eastAsia="en-GB"/>
        </w:rPr>
        <w:t xml:space="preserve"> </w:t>
      </w:r>
      <w:r w:rsidRPr="00B12BD9">
        <w:rPr>
          <w:rFonts w:eastAsia="Times New Roman" w:cs="Arial"/>
          <w:sz w:val="24"/>
          <w:szCs w:val="24"/>
          <w:lang w:eastAsia="en-GB"/>
        </w:rPr>
        <w:t>grounds for doing so must be non-discriminatory in relation to equality and</w:t>
      </w:r>
      <w:r>
        <w:rPr>
          <w:rFonts w:eastAsia="Times New Roman" w:cs="Arial"/>
          <w:sz w:val="24"/>
          <w:szCs w:val="24"/>
          <w:lang w:eastAsia="en-GB"/>
        </w:rPr>
        <w:t xml:space="preserve"> </w:t>
      </w:r>
      <w:r w:rsidRPr="00B12BD9">
        <w:rPr>
          <w:rFonts w:eastAsia="Times New Roman" w:cs="Arial"/>
          <w:sz w:val="24"/>
          <w:szCs w:val="24"/>
          <w:lang w:eastAsia="en-GB"/>
        </w:rPr>
        <w:t xml:space="preserve">other relevant </w:t>
      </w:r>
      <w:r>
        <w:rPr>
          <w:rFonts w:eastAsia="Times New Roman" w:cs="Arial"/>
          <w:sz w:val="24"/>
          <w:szCs w:val="24"/>
          <w:lang w:eastAsia="en-GB"/>
        </w:rPr>
        <w:t>legislation.</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e) The equivalent scale point for pay portability purposes must be determined</w:t>
      </w:r>
      <w:r>
        <w:rPr>
          <w:rFonts w:eastAsia="Times New Roman" w:cs="Arial"/>
          <w:sz w:val="24"/>
          <w:szCs w:val="24"/>
          <w:lang w:eastAsia="en-GB"/>
        </w:rPr>
        <w:t xml:space="preserve"> </w:t>
      </w:r>
      <w:r w:rsidRPr="00B12BD9">
        <w:rPr>
          <w:rFonts w:eastAsia="Times New Roman" w:cs="Arial"/>
          <w:sz w:val="24"/>
          <w:szCs w:val="24"/>
          <w:lang w:eastAsia="en-GB"/>
        </w:rPr>
        <w:t>as being that which the teacher would have reached under the salary scales</w:t>
      </w:r>
      <w:r>
        <w:rPr>
          <w:rFonts w:eastAsia="Times New Roman" w:cs="Arial"/>
          <w:sz w:val="24"/>
          <w:szCs w:val="24"/>
          <w:lang w:eastAsia="en-GB"/>
        </w:rPr>
        <w:t xml:space="preserve"> </w:t>
      </w:r>
      <w:r w:rsidRPr="00B12BD9">
        <w:rPr>
          <w:rFonts w:eastAsia="Times New Roman" w:cs="Arial"/>
          <w:sz w:val="24"/>
          <w:szCs w:val="24"/>
          <w:lang w:eastAsia="en-GB"/>
        </w:rPr>
        <w:t>applicable within Wales at the time of taking up the new post, had their</w:t>
      </w:r>
      <w:r>
        <w:rPr>
          <w:rFonts w:eastAsia="Times New Roman" w:cs="Arial"/>
          <w:sz w:val="24"/>
          <w:szCs w:val="24"/>
          <w:lang w:eastAsia="en-GB"/>
        </w:rPr>
        <w:t xml:space="preserve"> </w:t>
      </w:r>
      <w:r w:rsidRPr="00B12BD9">
        <w:rPr>
          <w:rFonts w:eastAsia="Times New Roman" w:cs="Arial"/>
          <w:sz w:val="24"/>
          <w:szCs w:val="24"/>
          <w:lang w:eastAsia="en-GB"/>
        </w:rPr>
        <w:t>years of previous service been remunerated using those contemporary</w:t>
      </w:r>
      <w:r>
        <w:rPr>
          <w:rFonts w:eastAsia="Times New Roman" w:cs="Arial"/>
          <w:sz w:val="24"/>
          <w:szCs w:val="24"/>
          <w:lang w:eastAsia="en-GB"/>
        </w:rPr>
        <w:t xml:space="preserve"> </w:t>
      </w:r>
      <w:r w:rsidRPr="00B12BD9">
        <w:rPr>
          <w:rFonts w:eastAsia="Times New Roman" w:cs="Arial"/>
          <w:sz w:val="24"/>
          <w:szCs w:val="24"/>
          <w:lang w:eastAsia="en-GB"/>
        </w:rPr>
        <w:t>salary scales.</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 xml:space="preserve">At the discretion of the </w:t>
      </w:r>
      <w:r w:rsidR="004026D9">
        <w:rPr>
          <w:rFonts w:eastAsia="Times New Roman" w:cs="Arial"/>
          <w:sz w:val="24"/>
          <w:szCs w:val="24"/>
          <w:lang w:eastAsia="en-GB"/>
        </w:rPr>
        <w:t>Governing B</w:t>
      </w:r>
      <w:r w:rsidRPr="00B12BD9">
        <w:rPr>
          <w:rFonts w:eastAsia="Times New Roman" w:cs="Arial"/>
          <w:sz w:val="24"/>
          <w:szCs w:val="24"/>
          <w:lang w:eastAsia="en-GB"/>
        </w:rPr>
        <w:t>ody, pay portability may be applied in specific</w:t>
      </w:r>
      <w:r>
        <w:rPr>
          <w:rFonts w:eastAsia="Times New Roman" w:cs="Arial"/>
          <w:sz w:val="24"/>
          <w:szCs w:val="24"/>
          <w:lang w:eastAsia="en-GB"/>
        </w:rPr>
        <w:t xml:space="preserve"> </w:t>
      </w:r>
      <w:r w:rsidRPr="00B12BD9">
        <w:rPr>
          <w:rFonts w:eastAsia="Times New Roman" w:cs="Arial"/>
          <w:sz w:val="24"/>
          <w:szCs w:val="24"/>
          <w:lang w:eastAsia="en-GB"/>
        </w:rPr>
        <w:t xml:space="preserve">situations </w:t>
      </w:r>
      <w:r w:rsidR="002356C5">
        <w:rPr>
          <w:rFonts w:eastAsia="Times New Roman" w:cs="Arial"/>
          <w:sz w:val="24"/>
          <w:szCs w:val="24"/>
          <w:lang w:eastAsia="en-GB"/>
        </w:rPr>
        <w:t xml:space="preserve">on a case by case basis </w:t>
      </w:r>
      <w:r w:rsidRPr="00B12BD9">
        <w:rPr>
          <w:rFonts w:eastAsia="Times New Roman" w:cs="Arial"/>
          <w:sz w:val="24"/>
          <w:szCs w:val="24"/>
          <w:lang w:eastAsia="en-GB"/>
        </w:rPr>
        <w:t xml:space="preserve">not covered by the </w:t>
      </w:r>
      <w:r>
        <w:rPr>
          <w:rFonts w:eastAsia="Times New Roman" w:cs="Arial"/>
          <w:sz w:val="24"/>
          <w:szCs w:val="24"/>
          <w:lang w:eastAsia="en-GB"/>
        </w:rPr>
        <w:t>mandatory principles detailed above</w:t>
      </w:r>
      <w:r w:rsidRPr="00B12BD9">
        <w:rPr>
          <w:rFonts w:eastAsia="Times New Roman" w:cs="Arial"/>
          <w:sz w:val="24"/>
          <w:szCs w:val="24"/>
          <w:lang w:eastAsia="en-GB"/>
        </w:rPr>
        <w: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Relevant experience may validly contribute to the decision on the scale point for a</w:t>
      </w:r>
      <w:r>
        <w:rPr>
          <w:rFonts w:eastAsia="Times New Roman" w:cs="Arial"/>
          <w:sz w:val="24"/>
          <w:szCs w:val="24"/>
          <w:lang w:eastAsia="en-GB"/>
        </w:rPr>
        <w:t xml:space="preserve"> </w:t>
      </w:r>
      <w:r w:rsidRPr="00B12BD9">
        <w:rPr>
          <w:rFonts w:eastAsia="Times New Roman" w:cs="Arial"/>
          <w:sz w:val="24"/>
          <w:szCs w:val="24"/>
          <w:lang w:eastAsia="en-GB"/>
        </w:rPr>
        <w:t>teaching appointment in the following cases:</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w:t>
      </w:r>
      <w:r w:rsidRPr="00B12BD9">
        <w:rPr>
          <w:rFonts w:eastAsia="Times New Roman" w:cs="Arial"/>
          <w:sz w:val="24"/>
          <w:szCs w:val="24"/>
          <w:lang w:eastAsia="en-GB"/>
        </w:rPr>
        <w:t xml:space="preserve">) When a qualified teacher moves to a local </w:t>
      </w:r>
      <w:proofErr w:type="gramStart"/>
      <w:r w:rsidRPr="00B12BD9">
        <w:rPr>
          <w:rFonts w:eastAsia="Times New Roman" w:cs="Arial"/>
          <w:sz w:val="24"/>
          <w:szCs w:val="24"/>
          <w:lang w:eastAsia="en-GB"/>
        </w:rPr>
        <w:t>authority maintained</w:t>
      </w:r>
      <w:proofErr w:type="gramEnd"/>
      <w:r w:rsidRPr="00B12BD9">
        <w:rPr>
          <w:rFonts w:eastAsia="Times New Roman" w:cs="Arial"/>
          <w:sz w:val="24"/>
          <w:szCs w:val="24"/>
          <w:lang w:eastAsia="en-GB"/>
        </w:rPr>
        <w:t xml:space="preserve"> school in Wales</w:t>
      </w:r>
      <w:r>
        <w:rPr>
          <w:rFonts w:eastAsia="Times New Roman" w:cs="Arial"/>
          <w:sz w:val="24"/>
          <w:szCs w:val="24"/>
          <w:lang w:eastAsia="en-GB"/>
        </w:rPr>
        <w:t xml:space="preserve"> </w:t>
      </w:r>
      <w:r w:rsidRPr="00B12BD9">
        <w:rPr>
          <w:rFonts w:eastAsia="Times New Roman" w:cs="Arial"/>
          <w:sz w:val="24"/>
          <w:szCs w:val="24"/>
          <w:lang w:eastAsia="en-GB"/>
        </w:rPr>
        <w:t>from a teaching role in another sector in Wales or jurisdiction.</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ii</w:t>
      </w:r>
      <w:r w:rsidRPr="00B12BD9">
        <w:rPr>
          <w:rFonts w:eastAsia="Times New Roman" w:cs="Arial"/>
          <w:sz w:val="24"/>
          <w:szCs w:val="24"/>
          <w:lang w:eastAsia="en-GB"/>
        </w:rPr>
        <w:t>) When a qualified teacher returns to teaching following a period of employment in</w:t>
      </w:r>
      <w:r>
        <w:rPr>
          <w:rFonts w:eastAsia="Times New Roman" w:cs="Arial"/>
          <w:sz w:val="24"/>
          <w:szCs w:val="24"/>
          <w:lang w:eastAsia="en-GB"/>
        </w:rPr>
        <w:t xml:space="preserve"> </w:t>
      </w:r>
      <w:r w:rsidRPr="00B12BD9">
        <w:rPr>
          <w:rFonts w:eastAsia="Times New Roman" w:cs="Arial"/>
          <w:sz w:val="24"/>
          <w:szCs w:val="24"/>
          <w:lang w:eastAsia="en-GB"/>
        </w:rPr>
        <w:t>a relevant sector outside teaching</w:t>
      </w:r>
      <w:r>
        <w:rPr>
          <w:rFonts w:eastAsia="Times New Roman" w:cs="Arial"/>
          <w:sz w:val="24"/>
          <w:szCs w:val="24"/>
          <w:lang w:eastAsia="en-GB"/>
        </w:rPr>
        <w:t>.</w:t>
      </w:r>
    </w:p>
    <w:p w:rsidR="00B12BD9" w:rsidRDefault="00B12BD9" w:rsidP="00B12BD9">
      <w:pPr>
        <w:spacing w:after="0" w:line="240" w:lineRule="auto"/>
        <w:ind w:left="927"/>
        <w:contextualSpacing/>
        <w:jc w:val="both"/>
        <w:rPr>
          <w:rFonts w:eastAsia="Times New Roman" w:cs="Arial"/>
          <w:b/>
          <w:sz w:val="24"/>
          <w:szCs w:val="24"/>
          <w:lang w:eastAsia="en-GB"/>
        </w:rPr>
      </w:pPr>
    </w:p>
    <w:p w:rsidR="00B12BD9" w:rsidRPr="00B12BD9" w:rsidRDefault="00B12BD9" w:rsidP="00B12BD9">
      <w:pPr>
        <w:spacing w:after="0" w:line="240" w:lineRule="auto"/>
        <w:ind w:left="927"/>
        <w:contextualSpacing/>
        <w:jc w:val="both"/>
        <w:rPr>
          <w:rFonts w:eastAsia="Times New Roman" w:cs="Arial"/>
          <w:b/>
          <w:sz w:val="24"/>
          <w:szCs w:val="24"/>
          <w:lang w:eastAsia="en-GB"/>
        </w:rPr>
      </w:pPr>
    </w:p>
    <w:p w:rsidR="00A97ED5" w:rsidRPr="008D2DE1" w:rsidRDefault="00A97ED5" w:rsidP="00A97ED5">
      <w:pPr>
        <w:spacing w:after="0" w:line="240" w:lineRule="auto"/>
        <w:ind w:left="720"/>
        <w:rPr>
          <w:rFonts w:eastAsia="Times New Roman" w:cs="Arial"/>
          <w:b/>
          <w:sz w:val="24"/>
          <w:szCs w:val="24"/>
          <w:lang w:eastAsia="en-GB"/>
        </w:rPr>
      </w:pPr>
    </w:p>
    <w:p w:rsidR="00A97ED5" w:rsidRPr="00C91B26" w:rsidRDefault="0096777C" w:rsidP="004026D9">
      <w:pPr>
        <w:spacing w:after="0" w:line="240" w:lineRule="auto"/>
        <w:ind w:left="720"/>
        <w:contextualSpacing/>
        <w:jc w:val="both"/>
        <w:rPr>
          <w:rFonts w:eastAsia="Times New Roman" w:cs="Arial"/>
          <w:sz w:val="24"/>
          <w:szCs w:val="24"/>
          <w:lang w:eastAsia="en-GB"/>
        </w:rPr>
      </w:pPr>
      <w:r w:rsidRPr="00C91B26">
        <w:rPr>
          <w:rFonts w:eastAsia="Times New Roman" w:cs="Arial"/>
          <w:sz w:val="24"/>
          <w:szCs w:val="24"/>
          <w:lang w:eastAsia="en-GB"/>
        </w:rPr>
        <w:t>Upon obtaining qualified teacher status (QTS) under regulations made under</w:t>
      </w:r>
      <w:r w:rsidR="00C91B26">
        <w:rPr>
          <w:rFonts w:eastAsia="Times New Roman" w:cs="Arial"/>
          <w:sz w:val="24"/>
          <w:szCs w:val="24"/>
          <w:lang w:eastAsia="en-GB"/>
        </w:rPr>
        <w:t xml:space="preserve"> </w:t>
      </w:r>
      <w:r w:rsidR="00C91B26" w:rsidRPr="00C91B26">
        <w:rPr>
          <w:rFonts w:eastAsia="Times New Roman" w:cs="Arial"/>
          <w:sz w:val="24"/>
          <w:szCs w:val="24"/>
          <w:lang w:eastAsia="en-GB"/>
        </w:rPr>
        <w:t xml:space="preserve">section </w:t>
      </w:r>
      <w:r w:rsidRPr="00C91B26">
        <w:rPr>
          <w:rFonts w:eastAsia="Times New Roman" w:cs="Arial"/>
          <w:sz w:val="24"/>
          <w:szCs w:val="24"/>
          <w:lang w:eastAsia="en-GB"/>
        </w:rPr>
        <w:t>132 of the Act an unqualified teacher must be transferred to a salary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 xml:space="preserve">within the main pay range for teachers. Where the teacher continues to be employed by the same school within which they were employed before they obtained QTS the teacher must be paid a salary which is the same as, or higher than, the sum of the salary payable </w:t>
      </w:r>
      <w:r w:rsidR="00C91B26" w:rsidRPr="00C91B26">
        <w:rPr>
          <w:rFonts w:eastAsia="Times New Roman" w:cs="Arial"/>
          <w:sz w:val="24"/>
          <w:szCs w:val="24"/>
          <w:lang w:eastAsia="en-GB"/>
        </w:rPr>
        <w:t xml:space="preserve">as an unqualified teacher </w:t>
      </w:r>
      <w:r w:rsidRPr="00C91B26">
        <w:rPr>
          <w:rFonts w:eastAsia="Times New Roman" w:cs="Arial"/>
          <w:sz w:val="24"/>
          <w:szCs w:val="24"/>
          <w:lang w:eastAsia="en-GB"/>
        </w:rPr>
        <w:t>and any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allowance payable under paragraph 22 as the relevant body considers to be appropriate.</w:t>
      </w:r>
    </w:p>
    <w:p w:rsidR="00A97ED5" w:rsidRPr="008D2DE1" w:rsidRDefault="00A97ED5" w:rsidP="00A97ED5">
      <w:pPr>
        <w:spacing w:after="0" w:line="240" w:lineRule="auto"/>
        <w:jc w:val="both"/>
        <w:rPr>
          <w:rFonts w:eastAsia="Times New Roman" w:cs="Arial"/>
          <w:b/>
          <w:sz w:val="24"/>
          <w:szCs w:val="24"/>
          <w:lang w:eastAsia="en-GB"/>
        </w:rPr>
      </w:pPr>
    </w:p>
    <w:p w:rsidR="00A97ED5" w:rsidRPr="008D2DE1" w:rsidRDefault="00A97ED5" w:rsidP="00A97ED5">
      <w:pPr>
        <w:spacing w:after="0" w:line="240" w:lineRule="auto"/>
        <w:ind w:left="1035"/>
        <w:jc w:val="both"/>
        <w:rPr>
          <w:rFonts w:eastAsia="Times New Roman" w:cs="Arial"/>
          <w:b/>
          <w:sz w:val="24"/>
          <w:szCs w:val="24"/>
          <w:lang w:eastAsia="en-GB"/>
        </w:rPr>
      </w:pPr>
    </w:p>
    <w:p w:rsidR="00A97ED5" w:rsidRDefault="00A97ED5" w:rsidP="00A97ED5">
      <w:pPr>
        <w:spacing w:after="0" w:line="240" w:lineRule="auto"/>
        <w:jc w:val="both"/>
        <w:rPr>
          <w:rFonts w:eastAsia="Times New Roman" w:cs="Arial"/>
          <w:b/>
          <w:sz w:val="32"/>
          <w:szCs w:val="24"/>
          <w:lang w:eastAsia="en-GB"/>
        </w:rPr>
      </w:pPr>
    </w:p>
    <w:p w:rsidR="00B12BD9" w:rsidRDefault="00B12BD9" w:rsidP="00A97ED5">
      <w:pPr>
        <w:spacing w:after="0" w:line="240" w:lineRule="auto"/>
        <w:jc w:val="both"/>
        <w:rPr>
          <w:rFonts w:eastAsia="Times New Roman" w:cs="Arial"/>
          <w:b/>
          <w:sz w:val="32"/>
          <w:szCs w:val="24"/>
          <w:lang w:eastAsia="en-GB"/>
        </w:rPr>
      </w:pPr>
    </w:p>
    <w:p w:rsidR="00B12BD9" w:rsidRDefault="00B12BD9" w:rsidP="00A97ED5">
      <w:pPr>
        <w:spacing w:after="0" w:line="240" w:lineRule="auto"/>
        <w:jc w:val="both"/>
        <w:rPr>
          <w:rFonts w:eastAsia="Times New Roman" w:cs="Arial"/>
          <w:b/>
          <w:sz w:val="32"/>
          <w:szCs w:val="24"/>
          <w:lang w:eastAsia="en-GB"/>
        </w:rPr>
      </w:pPr>
    </w:p>
    <w:p w:rsidR="004026D9" w:rsidRPr="00A97ED5" w:rsidRDefault="004026D9" w:rsidP="00A97ED5">
      <w:pPr>
        <w:spacing w:after="0" w:line="240" w:lineRule="auto"/>
        <w:jc w:val="both"/>
        <w:rPr>
          <w:rFonts w:eastAsia="Times New Roman" w:cs="Arial"/>
          <w:b/>
          <w:sz w:val="32"/>
          <w:szCs w:val="24"/>
          <w:lang w:eastAsia="en-GB"/>
        </w:rPr>
      </w:pPr>
    </w:p>
    <w:p w:rsidR="00A97ED5" w:rsidRPr="00A97ED5" w:rsidRDefault="00A97ED5" w:rsidP="00C92309">
      <w:pPr>
        <w:pStyle w:val="Heading2"/>
        <w:numPr>
          <w:ilvl w:val="0"/>
          <w:numId w:val="29"/>
        </w:numPr>
        <w:rPr>
          <w:rFonts w:eastAsia="Times New Roman"/>
          <w:lang w:eastAsia="en-GB"/>
        </w:rPr>
      </w:pPr>
      <w:bookmarkStart w:id="13" w:name="_Toc24452345"/>
      <w:r w:rsidRPr="00A97ED5">
        <w:rPr>
          <w:rFonts w:eastAsia="Times New Roman"/>
          <w:lang w:eastAsia="en-GB"/>
        </w:rPr>
        <w:lastRenderedPageBreak/>
        <w:t>Leading Practitioner teaching posts (where applicable)</w:t>
      </w:r>
      <w:bookmarkEnd w:id="13"/>
    </w:p>
    <w:p w:rsidR="00A97ED5" w:rsidRPr="00A97ED5" w:rsidRDefault="00A97ED5" w:rsidP="00A97ED5">
      <w:pPr>
        <w:spacing w:after="0" w:line="240" w:lineRule="auto"/>
        <w:jc w:val="both"/>
        <w:rPr>
          <w:rFonts w:eastAsia="Times New Roman" w:cs="Arial"/>
          <w:b/>
          <w:sz w:val="32"/>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has established the following pay scale(s) for Leading Practitioner teacher posts paid on the Leading Practitioner Pay Range:</w:t>
      </w: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2011680" cy="1009015"/>
                <wp:effectExtent l="0" t="0" r="2667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9015"/>
                        </a:xfrm>
                        <a:prstGeom prst="rect">
                          <a:avLst/>
                        </a:prstGeom>
                        <a:solidFill>
                          <a:srgbClr val="FFFFFF"/>
                        </a:solidFill>
                        <a:ln w="9525">
                          <a:solidFill>
                            <a:srgbClr val="000000"/>
                          </a:solidFill>
                          <a:miter lim="800000"/>
                          <a:headEnd/>
                          <a:tailEnd/>
                        </a:ln>
                      </wps:spPr>
                      <wps:txbx>
                        <w:txbxContent>
                          <w:p w:rsidR="00614773" w:rsidRPr="006F0594" w:rsidRDefault="00614773" w:rsidP="00A97ED5">
                            <w:pPr>
                              <w:jc w:val="center"/>
                              <w:rPr>
                                <w:rFonts w:ascii="Arial" w:hAnsi="Arial" w:cs="Arial"/>
                                <w:color w:val="FF0000"/>
                              </w:rPr>
                            </w:pPr>
                            <w:r w:rsidRPr="006F0594">
                              <w:rPr>
                                <w:rFonts w:ascii="Arial" w:hAnsi="Arial" w:cs="Arial"/>
                                <w:color w:val="FF0000"/>
                              </w:rPr>
                              <w:t>These posts will be included in the staffing structure at the discretion of the Governing Body.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158.4pt;height:79.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">
                <v:textbox>
                  <w:txbxContent>
                    <w:p w:rsidR="00614773" w:rsidRPr="006F0594" w:rsidRDefault="00614773" w:rsidP="00A97ED5">
                      <w:pPr>
                        <w:jc w:val="center"/>
                        <w:rPr>
                          <w:rFonts w:ascii="Arial" w:hAnsi="Arial" w:cs="Arial"/>
                          <w:color w:val="FF0000"/>
                        </w:rPr>
                      </w:pPr>
                      <w:r w:rsidRPr="006F0594">
                        <w:rPr>
                          <w:rFonts w:ascii="Arial" w:hAnsi="Arial" w:cs="Arial"/>
                          <w:color w:val="FF0000"/>
                        </w:rPr>
                        <w:t>These posts will be included in the staffing structure at the discretion of the Governing Body.</w:t>
                      </w:r>
                    </w:p>
                  </w:txbxContent>
                </v:textbox>
              </v:shape>
            </w:pict>
          </mc:Fallback>
        </mc:AlternateContent>
      </w:r>
      <w:r w:rsidRPr="00A97ED5">
        <w:rPr>
          <w:rFonts w:eastAsia="Times New Roman" w:cs="Arial"/>
          <w:sz w:val="24"/>
          <w:szCs w:val="24"/>
          <w:lang w:eastAsia="en-GB"/>
        </w:rPr>
        <w:tab/>
      </w:r>
      <w:r w:rsidRPr="00A97ED5">
        <w:rPr>
          <w:rFonts w:eastAsia="Times New Roman" w:cs="Arial"/>
          <w:color w:val="FF0000"/>
          <w:sz w:val="24"/>
          <w:szCs w:val="24"/>
          <w:lang w:eastAsia="en-GB"/>
        </w:rPr>
        <w:tab/>
        <w:t>1</w:t>
      </w:r>
    </w:p>
    <w:p w:rsidR="00A97ED5" w:rsidRPr="00A97ED5" w:rsidRDefault="00A97ED5" w:rsidP="00A97ED5">
      <w:pPr>
        <w:spacing w:after="0" w:line="240" w:lineRule="auto"/>
        <w:jc w:val="both"/>
        <w:rPr>
          <w:rFonts w:eastAsia="Times New Roman" w:cs="Arial"/>
          <w:color w:val="FF0000"/>
          <w:sz w:val="24"/>
          <w:szCs w:val="24"/>
          <w:lang w:eastAsia="en-GB"/>
        </w:rPr>
      </w:pPr>
    </w:p>
    <w:p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t>2</w:t>
      </w:r>
    </w:p>
    <w:p w:rsidR="00A97ED5" w:rsidRPr="00A97ED5" w:rsidRDefault="00A97ED5" w:rsidP="00A97ED5">
      <w:pPr>
        <w:tabs>
          <w:tab w:val="left" w:pos="4044"/>
        </w:tabs>
        <w:spacing w:after="0" w:line="240" w:lineRule="auto"/>
        <w:jc w:val="right"/>
        <w:rPr>
          <w:rFonts w:eastAsia="Times New Roman" w:cs="Arial"/>
          <w:color w:val="FF0000"/>
          <w:sz w:val="24"/>
          <w:szCs w:val="24"/>
          <w:lang w:eastAsia="en-GB"/>
        </w:rPr>
      </w:pPr>
    </w:p>
    <w:p w:rsidR="00A97ED5" w:rsidRPr="00A97ED5" w:rsidRDefault="00A97ED5" w:rsidP="00A97ED5">
      <w:pPr>
        <w:tabs>
          <w:tab w:val="left" w:pos="720"/>
          <w:tab w:val="left" w:pos="1440"/>
          <w:tab w:val="left" w:pos="3576"/>
        </w:tabs>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t>3</w:t>
      </w:r>
      <w:r w:rsidRPr="00A97ED5">
        <w:rPr>
          <w:rFonts w:eastAsia="Times New Roman" w:cs="Arial"/>
          <w:color w:val="FF0000"/>
          <w:sz w:val="24"/>
          <w:szCs w:val="24"/>
          <w:lang w:eastAsia="en-GB"/>
        </w:rPr>
        <w:tab/>
        <w:t xml:space="preserve">      </w:t>
      </w:r>
    </w:p>
    <w:p w:rsidR="00A97ED5" w:rsidRPr="00A97ED5" w:rsidRDefault="00A97ED5" w:rsidP="00A97ED5">
      <w:pPr>
        <w:spacing w:after="0" w:line="240" w:lineRule="auto"/>
        <w:jc w:val="both"/>
        <w:rPr>
          <w:rFonts w:eastAsia="Times New Roman" w:cs="Arial"/>
          <w:color w:val="FF0000"/>
          <w:sz w:val="24"/>
          <w:szCs w:val="24"/>
          <w:lang w:eastAsia="en-GB"/>
        </w:rPr>
      </w:pPr>
    </w:p>
    <w:p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p>
    <w:p w:rsidR="00A97ED5" w:rsidRPr="00A97ED5" w:rsidRDefault="00A97ED5" w:rsidP="00A97ED5">
      <w:pPr>
        <w:spacing w:after="0" w:line="240" w:lineRule="auto"/>
        <w:jc w:val="both"/>
        <w:rPr>
          <w:rFonts w:eastAsia="Times New Roman" w:cs="Arial"/>
          <w:color w:val="FF0000"/>
          <w:sz w:val="24"/>
          <w:szCs w:val="24"/>
          <w:lang w:eastAsia="en-GB"/>
        </w:rPr>
      </w:pPr>
    </w:p>
    <w:p w:rsidR="00A97ED5" w:rsidRPr="00A97ED5" w:rsidRDefault="00A97ED5" w:rsidP="00C91B26">
      <w:pPr>
        <w:spacing w:after="0" w:line="240" w:lineRule="auto"/>
        <w:ind w:firstLine="568"/>
        <w:jc w:val="both"/>
        <w:rPr>
          <w:rFonts w:eastAsia="Times New Roman" w:cs="Arial"/>
          <w:color w:val="FF0000"/>
          <w:sz w:val="24"/>
          <w:szCs w:val="24"/>
          <w:lang w:eastAsia="en-GB"/>
        </w:rPr>
      </w:pPr>
      <w:r w:rsidRPr="00A97ED5">
        <w:rPr>
          <w:rFonts w:eastAsia="Times New Roman" w:cs="Arial"/>
          <w:sz w:val="24"/>
          <w:szCs w:val="24"/>
          <w:lang w:eastAsia="en-GB"/>
        </w:rPr>
        <w:t>Minimum (£</w:t>
      </w:r>
      <w:r w:rsidR="00C05F46">
        <w:rPr>
          <w:rFonts w:eastAsia="Times New Roman" w:cs="Arial"/>
          <w:sz w:val="24"/>
          <w:szCs w:val="24"/>
          <w:lang w:eastAsia="en-GB"/>
        </w:rPr>
        <w:t>43,145</w:t>
      </w:r>
      <w:r w:rsidRPr="00A97ED5">
        <w:rPr>
          <w:rFonts w:eastAsia="Times New Roman" w:cs="Arial"/>
          <w:sz w:val="24"/>
          <w:szCs w:val="24"/>
          <w:lang w:eastAsia="en-GB"/>
        </w:rPr>
        <w:t>) to maximum (£</w:t>
      </w:r>
      <w:r w:rsidR="00C05F46">
        <w:rPr>
          <w:rFonts w:eastAsia="Times New Roman" w:cs="Arial"/>
          <w:sz w:val="24"/>
          <w:szCs w:val="24"/>
          <w:lang w:eastAsia="en-GB"/>
        </w:rPr>
        <w:t>65,590</w:t>
      </w:r>
      <w:r w:rsidRPr="00A97ED5">
        <w:rPr>
          <w:rFonts w:eastAsia="Times New Roman" w:cs="Arial"/>
          <w:sz w:val="24"/>
          <w:szCs w:val="24"/>
          <w:lang w:eastAsia="en-GB"/>
        </w:rPr>
        <w:t>) in line</w:t>
      </w:r>
      <w:r w:rsidRPr="00A97ED5">
        <w:rPr>
          <w:rFonts w:eastAsia="Times New Roman" w:cs="Arial"/>
          <w:color w:val="FF0000"/>
          <w:sz w:val="24"/>
          <w:szCs w:val="24"/>
          <w:lang w:eastAsia="en-GB"/>
        </w:rPr>
        <w:t xml:space="preserve"> </w:t>
      </w:r>
      <w:r w:rsidR="0084692A">
        <w:rPr>
          <w:rFonts w:eastAsia="Times New Roman" w:cs="Arial"/>
          <w:sz w:val="24"/>
          <w:szCs w:val="24"/>
          <w:lang w:eastAsia="en-GB"/>
        </w:rPr>
        <w:t>with STPC</w:t>
      </w:r>
      <w:r w:rsidR="003D6825">
        <w:rPr>
          <w:rFonts w:eastAsia="Times New Roman" w:cs="Arial"/>
          <w:sz w:val="24"/>
          <w:szCs w:val="24"/>
          <w:lang w:eastAsia="en-GB"/>
        </w:rPr>
        <w:t xml:space="preserve"> (Wales) D </w:t>
      </w:r>
      <w:r w:rsidR="001B5F0C">
        <w:rPr>
          <w:rFonts w:eastAsia="Times New Roman" w:cs="Arial"/>
          <w:sz w:val="24"/>
          <w:szCs w:val="24"/>
          <w:lang w:eastAsia="en-GB"/>
        </w:rPr>
        <w:t>2021</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Such posts may be established for teachers whose primary purpose is the modelling and leading improvement of teaching skills, where those duties fall outside the criteria for the TLR payment structure.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w:t>
      </w:r>
    </w:p>
    <w:p w:rsidR="00A97ED5" w:rsidRPr="00A97ED5" w:rsidRDefault="00A97ED5" w:rsidP="00A97ED5">
      <w:pPr>
        <w:spacing w:after="0" w:line="240" w:lineRule="auto"/>
        <w:ind w:left="720"/>
        <w:rPr>
          <w:rFonts w:eastAsia="Times New Roman" w:cs="Arial"/>
          <w:sz w:val="24"/>
          <w:szCs w:val="24"/>
          <w:lang w:eastAsia="en-GB"/>
        </w:rPr>
      </w:pPr>
    </w:p>
    <w:p w:rsid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policy of the Governing Body is to appoint any new Leading Practitioner teacher at the bottom point of the pay range.</w:t>
      </w:r>
    </w:p>
    <w:p w:rsidR="00C92309" w:rsidRDefault="00C92309" w:rsidP="00C92309">
      <w:pPr>
        <w:pStyle w:val="ListParagraph"/>
        <w:rPr>
          <w:rFonts w:eastAsia="Times New Roman" w:cs="Arial"/>
          <w:sz w:val="24"/>
          <w:szCs w:val="24"/>
          <w:lang w:eastAsia="en-GB"/>
        </w:rPr>
      </w:pPr>
    </w:p>
    <w:p w:rsidR="00C92309" w:rsidRPr="00A97ED5" w:rsidRDefault="00C92309" w:rsidP="00C92309">
      <w:pPr>
        <w:spacing w:after="0" w:line="240" w:lineRule="auto"/>
        <w:ind w:left="928"/>
        <w:contextualSpacing/>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14" w:name="_Toc24452346"/>
      <w:r w:rsidRPr="00A97ED5">
        <w:rPr>
          <w:rFonts w:eastAsia="Times New Roman"/>
          <w:lang w:eastAsia="en-GB"/>
        </w:rPr>
        <w:t>Unqualified teachers</w:t>
      </w:r>
      <w:bookmarkEnd w:id="14"/>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Governing Body has established the following pay scale for unqualified teachers employed in classroom teacher posts: </w:t>
      </w:r>
    </w:p>
    <w:p w:rsidR="00776659" w:rsidRDefault="00776659" w:rsidP="00A97ED5">
      <w:pPr>
        <w:spacing w:after="0" w:line="240" w:lineRule="auto"/>
        <w:ind w:left="928"/>
        <w:contextualSpacing/>
        <w:jc w:val="both"/>
        <w:rPr>
          <w:rFonts w:eastAsia="Times New Roman" w:cs="Arial"/>
          <w:sz w:val="24"/>
          <w:szCs w:val="24"/>
          <w:lang w:eastAsia="en-GB"/>
        </w:rPr>
      </w:pPr>
    </w:p>
    <w:p w:rsidR="006B4169" w:rsidRDefault="006B4169" w:rsidP="00A97ED5">
      <w:pPr>
        <w:spacing w:after="0" w:line="240" w:lineRule="auto"/>
        <w:ind w:left="928"/>
        <w:contextualSpacing/>
        <w:jc w:val="both"/>
        <w:rPr>
          <w:rFonts w:eastAsia="Times New Roman" w:cs="Arial"/>
          <w:sz w:val="24"/>
          <w:szCs w:val="24"/>
          <w:lang w:eastAsia="en-GB"/>
        </w:rPr>
      </w:pPr>
    </w:p>
    <w:p w:rsidR="006B4169" w:rsidRPr="00A97ED5" w:rsidRDefault="006B4169" w:rsidP="00A97ED5">
      <w:pPr>
        <w:spacing w:after="0" w:line="240" w:lineRule="auto"/>
        <w:ind w:left="928"/>
        <w:contextualSpacing/>
        <w:jc w:val="both"/>
        <w:rPr>
          <w:rFonts w:eastAsia="Times New Roman"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tblGrid>
      <w:tr w:rsidR="00A97ED5" w:rsidRPr="00A97ED5" w:rsidTr="00A97ED5">
        <w:trPr>
          <w:trHeight w:val="275"/>
          <w:jc w:val="center"/>
        </w:trPr>
        <w:tc>
          <w:tcPr>
            <w:tcW w:w="3297" w:type="dxa"/>
            <w:shd w:val="clear" w:color="auto" w:fill="00B0F0"/>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1</w:t>
            </w:r>
          </w:p>
        </w:tc>
        <w:tc>
          <w:tcPr>
            <w:tcW w:w="3297" w:type="dxa"/>
            <w:shd w:val="clear" w:color="auto" w:fill="00B0F0"/>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18,</w:t>
            </w:r>
            <w:r w:rsidR="00C05F46">
              <w:rPr>
                <w:rFonts w:eastAsia="Times New Roman" w:cs="Arial"/>
                <w:b/>
                <w:bCs/>
                <w:color w:val="000000"/>
                <w:sz w:val="21"/>
                <w:szCs w:val="21"/>
                <w:lang w:eastAsia="en-GB"/>
              </w:rPr>
              <w:t>487</w:t>
            </w:r>
          </w:p>
        </w:tc>
      </w:tr>
      <w:tr w:rsidR="00A97ED5" w:rsidRPr="00A97ED5" w:rsidTr="00A97ED5">
        <w:trPr>
          <w:trHeight w:val="256"/>
          <w:jc w:val="center"/>
        </w:trPr>
        <w:tc>
          <w:tcPr>
            <w:tcW w:w="3297" w:type="dxa"/>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2</w:t>
            </w:r>
          </w:p>
        </w:tc>
        <w:tc>
          <w:tcPr>
            <w:tcW w:w="3297" w:type="dxa"/>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20,</w:t>
            </w:r>
            <w:r w:rsidR="00C05F46">
              <w:rPr>
                <w:rFonts w:eastAsia="Times New Roman" w:cs="Arial"/>
                <w:b/>
                <w:bCs/>
                <w:color w:val="000000"/>
                <w:sz w:val="21"/>
                <w:szCs w:val="21"/>
                <w:lang w:eastAsia="en-GB"/>
              </w:rPr>
              <w:t>637</w:t>
            </w:r>
          </w:p>
        </w:tc>
      </w:tr>
      <w:tr w:rsidR="00A97ED5" w:rsidRPr="00A97ED5" w:rsidTr="00A97ED5">
        <w:trPr>
          <w:trHeight w:val="256"/>
          <w:jc w:val="center"/>
        </w:trPr>
        <w:tc>
          <w:tcPr>
            <w:tcW w:w="3297" w:type="dxa"/>
            <w:shd w:val="clear" w:color="auto" w:fill="B8CCE4"/>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3</w:t>
            </w:r>
          </w:p>
        </w:tc>
        <w:tc>
          <w:tcPr>
            <w:tcW w:w="3297" w:type="dxa"/>
            <w:shd w:val="clear" w:color="auto" w:fill="B8CCE4"/>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22,</w:t>
            </w:r>
            <w:r w:rsidR="00C05F46">
              <w:rPr>
                <w:rFonts w:eastAsia="Times New Roman" w:cs="Arial"/>
                <w:b/>
                <w:bCs/>
                <w:color w:val="000000"/>
                <w:sz w:val="21"/>
                <w:szCs w:val="21"/>
                <w:lang w:eastAsia="en-GB"/>
              </w:rPr>
              <w:t>786</w:t>
            </w:r>
          </w:p>
        </w:tc>
      </w:tr>
      <w:tr w:rsidR="00A97ED5" w:rsidRPr="00A97ED5" w:rsidTr="00A97ED5">
        <w:trPr>
          <w:trHeight w:val="275"/>
          <w:jc w:val="center"/>
        </w:trPr>
        <w:tc>
          <w:tcPr>
            <w:tcW w:w="3297" w:type="dxa"/>
            <w:shd w:val="clear" w:color="auto" w:fill="DBE5F1"/>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4</w:t>
            </w:r>
          </w:p>
        </w:tc>
        <w:tc>
          <w:tcPr>
            <w:tcW w:w="3297" w:type="dxa"/>
            <w:shd w:val="clear" w:color="auto" w:fill="DBE5F1"/>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24,</w:t>
            </w:r>
            <w:r w:rsidR="00C05F46">
              <w:rPr>
                <w:rFonts w:eastAsia="Times New Roman" w:cs="Arial"/>
                <w:b/>
                <w:bCs/>
                <w:color w:val="000000"/>
                <w:sz w:val="21"/>
                <w:szCs w:val="21"/>
                <w:lang w:eastAsia="en-GB"/>
              </w:rPr>
              <w:t>936</w:t>
            </w:r>
          </w:p>
        </w:tc>
      </w:tr>
      <w:tr w:rsidR="00A97ED5" w:rsidRPr="00A97ED5" w:rsidTr="00A97ED5">
        <w:trPr>
          <w:trHeight w:val="256"/>
          <w:jc w:val="center"/>
        </w:trPr>
        <w:tc>
          <w:tcPr>
            <w:tcW w:w="3297" w:type="dxa"/>
            <w:shd w:val="clear" w:color="auto" w:fill="B8CCE4"/>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5</w:t>
            </w:r>
          </w:p>
        </w:tc>
        <w:tc>
          <w:tcPr>
            <w:tcW w:w="3297" w:type="dxa"/>
            <w:shd w:val="clear" w:color="auto" w:fill="B8CCE4"/>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C05F46">
              <w:rPr>
                <w:rFonts w:eastAsia="Times New Roman" w:cs="Arial"/>
                <w:b/>
                <w:bCs/>
                <w:color w:val="000000"/>
                <w:sz w:val="21"/>
                <w:szCs w:val="21"/>
                <w:lang w:eastAsia="en-GB"/>
              </w:rPr>
              <w:t>27,088</w:t>
            </w:r>
          </w:p>
        </w:tc>
      </w:tr>
      <w:tr w:rsidR="00A97ED5" w:rsidRPr="00A97ED5" w:rsidTr="00A97ED5">
        <w:trPr>
          <w:trHeight w:val="275"/>
          <w:jc w:val="center"/>
        </w:trPr>
        <w:tc>
          <w:tcPr>
            <w:tcW w:w="3297" w:type="dxa"/>
            <w:shd w:val="clear" w:color="auto" w:fill="DBE5F1"/>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6</w:t>
            </w:r>
          </w:p>
        </w:tc>
        <w:tc>
          <w:tcPr>
            <w:tcW w:w="3297" w:type="dxa"/>
            <w:shd w:val="clear" w:color="auto" w:fill="DBE5F1"/>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C05F46">
              <w:rPr>
                <w:rFonts w:eastAsia="Times New Roman" w:cs="Arial"/>
                <w:b/>
                <w:bCs/>
                <w:color w:val="000000"/>
                <w:sz w:val="21"/>
                <w:szCs w:val="21"/>
                <w:lang w:eastAsia="en-GB"/>
              </w:rPr>
              <w:t>29,238</w:t>
            </w:r>
          </w:p>
        </w:tc>
      </w:tr>
    </w:tbl>
    <w:p w:rsidR="00A97ED5" w:rsidRPr="00A97ED5" w:rsidRDefault="00A97ED5" w:rsidP="00A97ED5">
      <w:pPr>
        <w:spacing w:after="0" w:line="240" w:lineRule="auto"/>
        <w:rPr>
          <w:rFonts w:eastAsia="Times New Roman" w:cs="Arial"/>
          <w:b/>
          <w:sz w:val="32"/>
          <w:szCs w:val="24"/>
          <w:lang w:eastAsia="en-GB"/>
        </w:rPr>
      </w:pP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2544E5">
      <w:pPr>
        <w:pStyle w:val="Heading2"/>
        <w:numPr>
          <w:ilvl w:val="0"/>
          <w:numId w:val="29"/>
        </w:numPr>
        <w:rPr>
          <w:rFonts w:eastAsia="Times New Roman"/>
          <w:lang w:eastAsia="en-GB"/>
        </w:rPr>
      </w:pPr>
      <w:bookmarkStart w:id="15" w:name="_Toc24452347"/>
      <w:bookmarkStart w:id="16" w:name="Twoi"/>
      <w:r w:rsidRPr="00A97ED5">
        <w:rPr>
          <w:rFonts w:eastAsia="Times New Roman"/>
          <w:lang w:eastAsia="en-GB"/>
        </w:rPr>
        <w:lastRenderedPageBreak/>
        <w:t>Pay Progression</w:t>
      </w:r>
      <w:bookmarkEnd w:id="15"/>
    </w:p>
    <w:bookmarkEnd w:id="16"/>
    <w:p w:rsid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7" w:name="_Toc24452348"/>
      <w:r w:rsidRPr="00A97ED5">
        <w:rPr>
          <w:rFonts w:eastAsia="Times New Roman"/>
          <w:lang w:eastAsia="en-GB"/>
        </w:rPr>
        <w:t>Classroom Teachers in the Main Pay Range</w:t>
      </w:r>
      <w:bookmarkEnd w:id="17"/>
      <w:r w:rsidRPr="00A97ED5">
        <w:rPr>
          <w:rFonts w:eastAsia="Times New Roman"/>
          <w:lang w:eastAsia="en-GB"/>
        </w:rPr>
        <w:t xml:space="preserve"> </w:t>
      </w:r>
    </w:p>
    <w:p w:rsidR="00A97ED5" w:rsidRPr="00A97ED5" w:rsidRDefault="00A97ED5" w:rsidP="00A97ED5">
      <w:pPr>
        <w:spacing w:after="0" w:line="240" w:lineRule="auto"/>
        <w:jc w:val="both"/>
        <w:rPr>
          <w:rFonts w:eastAsia="Times New Roman" w:cs="Arial"/>
          <w:b/>
          <w:sz w:val="24"/>
          <w:szCs w:val="24"/>
          <w:lang w:eastAsia="en-GB"/>
        </w:rPr>
      </w:pPr>
    </w:p>
    <w:p w:rsidR="001C33C8" w:rsidRPr="001C33C8" w:rsidRDefault="00A97ED5" w:rsidP="00B12BD9">
      <w:pPr>
        <w:numPr>
          <w:ilvl w:val="0"/>
          <w:numId w:val="41"/>
        </w:numPr>
        <w:spacing w:after="0" w:line="240" w:lineRule="auto"/>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required to m</w:t>
      </w:r>
      <w:r w:rsidR="001C33C8" w:rsidRPr="001C33C8">
        <w:rPr>
          <w:rFonts w:eastAsia="Times New Roman" w:cs="Arial"/>
          <w:sz w:val="24"/>
          <w:szCs w:val="24"/>
          <w:lang w:eastAsia="en-GB"/>
        </w:rPr>
        <w:t xml:space="preserve">eet the professional standards as listed in the Professional Standards for Teaching and Leadership in Wales (2018). </w:t>
      </w:r>
    </w:p>
    <w:p w:rsidR="001C33C8" w:rsidRPr="001C33C8" w:rsidRDefault="001C33C8" w:rsidP="001C33C8">
      <w:pPr>
        <w:spacing w:after="0" w:line="240" w:lineRule="auto"/>
        <w:ind w:left="928"/>
        <w:contextualSpacing/>
        <w:jc w:val="both"/>
        <w:rPr>
          <w:rFonts w:eastAsia="Times New Roman" w:cs="Arial"/>
          <w:sz w:val="24"/>
          <w:szCs w:val="24"/>
          <w:lang w:eastAsia="en-GB"/>
        </w:rPr>
      </w:pPr>
    </w:p>
    <w:p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rsidR="001C33C8" w:rsidRPr="001C33C8" w:rsidRDefault="001C33C8" w:rsidP="001C33C8">
      <w:pPr>
        <w:spacing w:after="0" w:line="240" w:lineRule="auto"/>
        <w:ind w:left="928"/>
        <w:contextualSpacing/>
        <w:jc w:val="both"/>
        <w:rPr>
          <w:rFonts w:eastAsia="Times New Roman" w:cs="Arial"/>
          <w:sz w:val="24"/>
          <w:szCs w:val="24"/>
          <w:lang w:eastAsia="en-GB"/>
        </w:rPr>
      </w:pPr>
    </w:p>
    <w:p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The Governing Body has the discretion to award an additional point to any teacher whose performance in the previous year was excellent, with particular regard to classroom teaching</w:t>
      </w:r>
      <w:r>
        <w:rPr>
          <w:rFonts w:eastAsia="Times New Roman" w:cs="Arial"/>
          <w:sz w:val="24"/>
          <w:szCs w:val="24"/>
          <w:lang w:eastAsia="en-GB"/>
        </w:rPr>
        <w:t>.</w:t>
      </w: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Classroom teachers in their induction year will be awarded pay progression on the successful completion of induction.</w:t>
      </w:r>
    </w:p>
    <w:p w:rsidR="00A97ED5" w:rsidRPr="00A97ED5" w:rsidRDefault="00A97ED5" w:rsidP="00A97ED5">
      <w:pPr>
        <w:spacing w:after="0" w:line="240" w:lineRule="auto"/>
        <w:jc w:val="both"/>
        <w:rPr>
          <w:rFonts w:eastAsia="Times New Roman" w:cs="Arial"/>
          <w:b/>
          <w:sz w:val="24"/>
          <w:szCs w:val="24"/>
          <w:lang w:eastAsia="en-GB"/>
        </w:rPr>
      </w:pPr>
    </w:p>
    <w:p w:rsidR="00F44549" w:rsidRPr="00A97ED5" w:rsidRDefault="00F44549"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8" w:name="_Toc24452349"/>
      <w:r w:rsidRPr="00A97ED5">
        <w:rPr>
          <w:rFonts w:eastAsia="Times New Roman"/>
          <w:lang w:eastAsia="en-GB"/>
        </w:rPr>
        <w:t>Classroom Teachers on the Upper Pay Range</w:t>
      </w:r>
      <w:bookmarkEnd w:id="18"/>
    </w:p>
    <w:p w:rsidR="00E56373" w:rsidRDefault="00E56373" w:rsidP="00E56373">
      <w:pPr>
        <w:spacing w:after="0" w:line="240" w:lineRule="auto"/>
        <w:jc w:val="both"/>
        <w:rPr>
          <w:rFonts w:eastAsia="Times New Roman" w:cs="Arial"/>
          <w:sz w:val="32"/>
          <w:szCs w:val="24"/>
          <w:lang w:eastAsia="en-GB"/>
        </w:rPr>
      </w:pPr>
    </w:p>
    <w:p w:rsidR="00FE4F7D" w:rsidRPr="00475DCA" w:rsidRDefault="00512FA7" w:rsidP="00B12BD9">
      <w:pPr>
        <w:numPr>
          <w:ilvl w:val="0"/>
          <w:numId w:val="41"/>
        </w:numPr>
        <w:spacing w:after="0" w:line="240" w:lineRule="auto"/>
        <w:contextualSpacing/>
        <w:jc w:val="both"/>
        <w:rPr>
          <w:sz w:val="24"/>
        </w:rPr>
      </w:pPr>
      <w:r w:rsidRPr="00475DCA">
        <w:rPr>
          <w:rFonts w:eastAsia="Times New Roman" w:cs="Arial"/>
          <w:sz w:val="24"/>
          <w:szCs w:val="24"/>
          <w:lang w:eastAsia="en-GB"/>
        </w:rPr>
        <w:t>C</w:t>
      </w:r>
      <w:r w:rsidRPr="00E56373">
        <w:rPr>
          <w:rFonts w:eastAsia="Times New Roman" w:cs="Arial"/>
          <w:sz w:val="24"/>
          <w:szCs w:val="24"/>
          <w:lang w:eastAsia="en-GB"/>
        </w:rPr>
        <w:t xml:space="preserve">lassroom teachers on the new Upper Pay Range will normally be awarded pay </w:t>
      </w:r>
      <w:r w:rsidRPr="00475DCA">
        <w:rPr>
          <w:rFonts w:eastAsia="Times New Roman" w:cs="Arial"/>
          <w:sz w:val="24"/>
          <w:szCs w:val="24"/>
          <w:lang w:eastAsia="en-GB"/>
        </w:rPr>
        <w:t xml:space="preserve">progression on a </w:t>
      </w:r>
      <w:proofErr w:type="gramStart"/>
      <w:r w:rsidRPr="00475DCA">
        <w:rPr>
          <w:rFonts w:eastAsia="Times New Roman" w:cs="Arial"/>
          <w:sz w:val="24"/>
          <w:szCs w:val="24"/>
          <w:lang w:eastAsia="en-GB"/>
        </w:rPr>
        <w:t>two yearly</w:t>
      </w:r>
      <w:proofErr w:type="gramEnd"/>
      <w:r w:rsidRPr="00475DCA">
        <w:rPr>
          <w:rFonts w:eastAsia="Times New Roman" w:cs="Arial"/>
          <w:sz w:val="24"/>
          <w:szCs w:val="24"/>
          <w:lang w:eastAsia="en-GB"/>
        </w:rPr>
        <w:t xml:space="preserve"> basis, unless the teacher has been notified that service</w:t>
      </w:r>
      <w:r w:rsidRPr="00E56373">
        <w:rPr>
          <w:rFonts w:eastAsia="Times New Roman" w:cs="Arial"/>
          <w:sz w:val="24"/>
          <w:szCs w:val="24"/>
          <w:lang w:eastAsia="en-GB"/>
        </w:rPr>
        <w:t xml:space="preserve"> was unsatisfactory in respect of that year. A decision may be made not to award </w:t>
      </w:r>
      <w:r w:rsidRPr="00475DCA">
        <w:rPr>
          <w:rFonts w:eastAsia="Times New Roman" w:cs="Arial"/>
          <w:sz w:val="24"/>
          <w:szCs w:val="24"/>
          <w:lang w:eastAsia="en-GB"/>
        </w:rPr>
        <w:t>progression where the teacher is subject to capability proceedings.</w:t>
      </w:r>
    </w:p>
    <w:p w:rsidR="00512FA7" w:rsidRDefault="00512FA7" w:rsidP="00512FA7">
      <w:pPr>
        <w:spacing w:after="0" w:line="240" w:lineRule="auto"/>
        <w:contextualSpacing/>
        <w:jc w:val="both"/>
        <w:rPr>
          <w:rFonts w:eastAsia="Times New Roman" w:cs="Arial"/>
          <w:sz w:val="24"/>
          <w:szCs w:val="24"/>
          <w:lang w:eastAsia="en-GB"/>
        </w:rPr>
      </w:pPr>
    </w:p>
    <w:p w:rsidR="00512FA7" w:rsidRPr="00512FA7" w:rsidRDefault="00512FA7" w:rsidP="00512FA7">
      <w:pPr>
        <w:spacing w:after="0" w:line="240" w:lineRule="auto"/>
        <w:ind w:left="927"/>
        <w:contextualSpacing/>
        <w:jc w:val="both"/>
        <w:rPr>
          <w:sz w:val="24"/>
          <w:highlight w:val="yellow"/>
        </w:rPr>
      </w:pPr>
      <w:r>
        <w:rPr>
          <w:rFonts w:eastAsia="Times New Roman" w:cs="Arial"/>
          <w:sz w:val="24"/>
          <w:szCs w:val="24"/>
          <w:lang w:eastAsia="en-GB"/>
        </w:rPr>
        <w:t>Progression on the Upper Pay Scale should be based on two successful consecutive performance management reviews, other than under exceptional circumstances, as prescribed by the 2011 Regulations.</w:t>
      </w:r>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spacing w:after="0" w:line="240" w:lineRule="auto"/>
        <w:ind w:left="720" w:hanging="720"/>
        <w:jc w:val="both"/>
        <w:rPr>
          <w:rFonts w:eastAsia="Times New Roman" w:cs="Arial"/>
          <w:b/>
          <w:sz w:val="24"/>
          <w:szCs w:val="24"/>
          <w:lang w:eastAsia="en-GB"/>
        </w:rPr>
      </w:pPr>
    </w:p>
    <w:p w:rsidR="00E56373" w:rsidRDefault="00E56373" w:rsidP="00A97ED5">
      <w:pPr>
        <w:spacing w:after="0" w:line="240" w:lineRule="auto"/>
        <w:ind w:left="720" w:hanging="720"/>
        <w:jc w:val="both"/>
        <w:rPr>
          <w:rFonts w:eastAsia="Times New Roman" w:cs="Arial"/>
          <w:b/>
          <w:sz w:val="24"/>
          <w:szCs w:val="24"/>
          <w:lang w:eastAsia="en-GB"/>
        </w:rPr>
      </w:pPr>
    </w:p>
    <w:p w:rsidR="00E56373" w:rsidRPr="00A97ED5" w:rsidRDefault="00E56373" w:rsidP="00A97ED5">
      <w:pPr>
        <w:spacing w:after="0" w:line="240" w:lineRule="auto"/>
        <w:ind w:left="720" w:hanging="720"/>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9" w:name="_Toc24452350"/>
      <w:r w:rsidRPr="00A97ED5">
        <w:rPr>
          <w:rFonts w:eastAsia="Times New Roman"/>
          <w:lang w:eastAsia="en-GB"/>
        </w:rPr>
        <w:t>Leading Practitioner Teachers</w:t>
      </w:r>
      <w:bookmarkEnd w:id="19"/>
    </w:p>
    <w:p w:rsidR="00A97ED5" w:rsidRPr="00A97ED5" w:rsidRDefault="00A97ED5" w:rsidP="00A97ED5">
      <w:pPr>
        <w:spacing w:after="0" w:line="240" w:lineRule="auto"/>
        <w:ind w:left="720" w:hanging="720"/>
        <w:jc w:val="both"/>
        <w:rPr>
          <w:rFonts w:eastAsia="Times New Roman" w:cs="Arial"/>
          <w:b/>
          <w:sz w:val="24"/>
          <w:szCs w:val="24"/>
          <w:lang w:eastAsia="en-GB"/>
        </w:rPr>
      </w:pPr>
    </w:p>
    <w:p w:rsidR="00A97ED5" w:rsidRPr="00663B88" w:rsidRDefault="00A97ED5" w:rsidP="00663B88">
      <w:pPr>
        <w:pStyle w:val="ListParagraph"/>
        <w:numPr>
          <w:ilvl w:val="0"/>
          <w:numId w:val="38"/>
        </w:numPr>
        <w:spacing w:after="0" w:line="240" w:lineRule="auto"/>
        <w:jc w:val="both"/>
        <w:rPr>
          <w:rFonts w:eastAsia="Times New Roman" w:cs="Arial"/>
          <w:b/>
          <w:sz w:val="24"/>
          <w:szCs w:val="24"/>
          <w:lang w:eastAsia="en-GB"/>
        </w:rPr>
      </w:pPr>
      <w:r w:rsidRPr="00663B88">
        <w:rPr>
          <w:rFonts w:eastAsia="Times New Roman" w:cs="Arial"/>
          <w:sz w:val="24"/>
          <w:szCs w:val="24"/>
          <w:lang w:eastAsia="en-GB"/>
        </w:rPr>
        <w:t xml:space="preserve">In accordance with the provision of STPCD Leading Practitioner teachers will be awarded pay progression on their pay scales following each successful performance management / appraisal review.  Reviews will be deemed to be successful </w:t>
      </w:r>
      <w:r w:rsidR="00512FA7" w:rsidRPr="00663B88">
        <w:rPr>
          <w:rFonts w:eastAsia="Times New Roman" w:cs="Arial"/>
          <w:sz w:val="24"/>
          <w:szCs w:val="24"/>
          <w:lang w:eastAsia="en-GB"/>
        </w:rPr>
        <w:t>if the</w:t>
      </w:r>
      <w:r w:rsidR="00FE0C80" w:rsidRPr="00663B88">
        <w:rPr>
          <w:rFonts w:eastAsia="Times New Roman" w:cs="Arial"/>
          <w:sz w:val="24"/>
          <w:szCs w:val="24"/>
          <w:lang w:eastAsia="en-GB"/>
        </w:rPr>
        <w:t xml:space="preserve"> teacher continues to meet the Professional S</w:t>
      </w:r>
      <w:r w:rsidR="00512FA7" w:rsidRPr="00663B88">
        <w:rPr>
          <w:rFonts w:eastAsia="Times New Roman" w:cs="Arial"/>
          <w:sz w:val="24"/>
          <w:szCs w:val="24"/>
          <w:lang w:eastAsia="en-GB"/>
        </w:rPr>
        <w:t xml:space="preserve">tandards </w:t>
      </w:r>
      <w:r w:rsidR="00FE0C80" w:rsidRPr="00663B88">
        <w:rPr>
          <w:rFonts w:eastAsia="Times New Roman" w:cs="Arial"/>
          <w:sz w:val="24"/>
          <w:szCs w:val="24"/>
          <w:lang w:eastAsia="en-GB"/>
        </w:rPr>
        <w:t>for Teachin</w:t>
      </w:r>
      <w:r w:rsidR="00663B88" w:rsidRPr="00663B88">
        <w:rPr>
          <w:rFonts w:eastAsia="Times New Roman" w:cs="Arial"/>
          <w:sz w:val="24"/>
          <w:szCs w:val="24"/>
          <w:lang w:eastAsia="en-GB"/>
        </w:rPr>
        <w:t>g and Leadership in Wales 2018, unless the teacher has been notified that service was unsatisfactory in respect of that year. A decision may be made not to award progression where the teacher is subject to capability proceedings.</w:t>
      </w:r>
    </w:p>
    <w:p w:rsidR="00FE4F7D" w:rsidRPr="00991104" w:rsidRDefault="00FE4F7D" w:rsidP="00FE4F7D">
      <w:pPr>
        <w:spacing w:after="0" w:line="240" w:lineRule="auto"/>
        <w:ind w:left="928"/>
        <w:contextualSpacing/>
        <w:jc w:val="both"/>
        <w:rPr>
          <w:rFonts w:eastAsia="Times New Roman" w:cs="Arial"/>
          <w:b/>
          <w:sz w:val="24"/>
          <w:szCs w:val="24"/>
          <w:lang w:eastAsia="en-GB"/>
        </w:rPr>
      </w:pP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20" w:name="_Toc24452351"/>
      <w:r w:rsidRPr="00A97ED5">
        <w:rPr>
          <w:rFonts w:eastAsia="Times New Roman"/>
          <w:lang w:eastAsia="en-GB"/>
        </w:rPr>
        <w:t>Unqualified Classroom Teachers</w:t>
      </w:r>
      <w:bookmarkEnd w:id="20"/>
    </w:p>
    <w:p w:rsidR="00A97ED5" w:rsidRPr="00A97ED5" w:rsidRDefault="00A97ED5" w:rsidP="00A97ED5">
      <w:pPr>
        <w:spacing w:after="0" w:line="240" w:lineRule="auto"/>
        <w:jc w:val="both"/>
        <w:rPr>
          <w:rFonts w:eastAsia="Times New Roman" w:cs="Arial"/>
          <w:b/>
          <w:sz w:val="24"/>
          <w:szCs w:val="24"/>
          <w:lang w:eastAsia="en-GB"/>
        </w:rPr>
      </w:pPr>
    </w:p>
    <w:p w:rsidR="00FE4F7D" w:rsidRPr="00991104" w:rsidRDefault="001C33C8" w:rsidP="00663B88">
      <w:pPr>
        <w:pStyle w:val="ListParagraph"/>
        <w:numPr>
          <w:ilvl w:val="0"/>
          <w:numId w:val="38"/>
        </w:numPr>
        <w:spacing w:after="0" w:line="240" w:lineRule="auto"/>
        <w:jc w:val="both"/>
        <w:rPr>
          <w:rFonts w:eastAsia="Times New Roman" w:cs="Arial"/>
          <w:sz w:val="24"/>
          <w:szCs w:val="24"/>
          <w:lang w:eastAsia="en-GB"/>
        </w:rPr>
      </w:pPr>
      <w:r w:rsidRPr="00991104">
        <w:rPr>
          <w:rFonts w:eastAsia="Times New Roman" w:cs="Arial"/>
          <w:sz w:val="24"/>
          <w:szCs w:val="24"/>
          <w:lang w:eastAsia="en-GB"/>
        </w:rPr>
        <w:t xml:space="preserve">Classroom teachers on the </w:t>
      </w:r>
      <w:r w:rsidR="00991104">
        <w:rPr>
          <w:rFonts w:eastAsia="Times New Roman" w:cs="Arial"/>
          <w:sz w:val="24"/>
          <w:szCs w:val="24"/>
          <w:lang w:eastAsia="en-GB"/>
        </w:rPr>
        <w:t>Unqualified Teacher Pay</w:t>
      </w:r>
      <w:r w:rsidRPr="00991104">
        <w:rPr>
          <w:rFonts w:eastAsia="Times New Roman" w:cs="Arial"/>
          <w:sz w:val="24"/>
          <w:szCs w:val="24"/>
          <w:lang w:eastAsia="en-GB"/>
        </w:rPr>
        <w:t xml:space="preserve">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rsidR="00A97ED5" w:rsidRPr="00A97ED5" w:rsidRDefault="00A97ED5" w:rsidP="00A97ED5">
      <w:pPr>
        <w:spacing w:after="0" w:line="240" w:lineRule="auto"/>
        <w:ind w:left="720" w:hanging="720"/>
        <w:jc w:val="both"/>
        <w:rPr>
          <w:rFonts w:eastAsia="Times New Roman" w:cs="Arial"/>
          <w:b/>
          <w:sz w:val="24"/>
          <w:szCs w:val="24"/>
          <w:lang w:eastAsia="en-GB"/>
        </w:rPr>
      </w:pPr>
    </w:p>
    <w:p w:rsidR="00991104" w:rsidRDefault="00991104" w:rsidP="002544E5">
      <w:pPr>
        <w:pStyle w:val="Heading3"/>
        <w:ind w:left="208" w:firstLine="720"/>
        <w:rPr>
          <w:rFonts w:eastAsia="Times New Roman"/>
          <w:lang w:eastAsia="en-GB"/>
        </w:rPr>
      </w:pPr>
      <w:bookmarkStart w:id="21" w:name="_Toc24452352"/>
    </w:p>
    <w:p w:rsidR="00A97ED5" w:rsidRPr="00A97ED5" w:rsidRDefault="00A97ED5" w:rsidP="002544E5">
      <w:pPr>
        <w:pStyle w:val="Heading2"/>
        <w:numPr>
          <w:ilvl w:val="0"/>
          <w:numId w:val="32"/>
        </w:numPr>
        <w:rPr>
          <w:rFonts w:eastAsia="Times New Roman"/>
          <w:lang w:eastAsia="en-GB"/>
        </w:rPr>
      </w:pPr>
      <w:bookmarkStart w:id="22" w:name="_Toc24452353"/>
      <w:bookmarkStart w:id="23" w:name="Twok"/>
      <w:bookmarkStart w:id="24" w:name="Twoj"/>
      <w:bookmarkEnd w:id="21"/>
      <w:r w:rsidRPr="00A97ED5">
        <w:rPr>
          <w:rFonts w:eastAsia="Times New Roman"/>
          <w:lang w:eastAsia="en-GB"/>
        </w:rPr>
        <w:t>Applications to be paid on the Upper Pay Range</w:t>
      </w:r>
      <w:bookmarkEnd w:id="22"/>
    </w:p>
    <w:bookmarkEnd w:id="23"/>
    <w:bookmarkEnd w:id="24"/>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25" w:name="_Toc24452354"/>
      <w:r w:rsidRPr="00A97ED5">
        <w:rPr>
          <w:rFonts w:eastAsia="Times New Roman"/>
          <w:lang w:eastAsia="en-GB"/>
        </w:rPr>
        <w:t>Applications and Evidence</w:t>
      </w:r>
      <w:bookmarkEnd w:id="25"/>
    </w:p>
    <w:p w:rsidR="00A97ED5" w:rsidRPr="00A97ED5" w:rsidRDefault="00A97ED5" w:rsidP="00A97ED5">
      <w:pPr>
        <w:spacing w:after="0" w:line="240" w:lineRule="auto"/>
        <w:jc w:val="both"/>
        <w:rPr>
          <w:rFonts w:eastAsia="Times New Roman" w:cs="Arial"/>
          <w:b/>
          <w:sz w:val="24"/>
          <w:szCs w:val="24"/>
          <w:lang w:eastAsia="en-GB"/>
        </w:rPr>
      </w:pPr>
    </w:p>
    <w:p w:rsidR="00A97ED5" w:rsidRPr="00DB135E" w:rsidRDefault="00A97ED5" w:rsidP="00663B88">
      <w:pPr>
        <w:pStyle w:val="ListParagraph"/>
        <w:numPr>
          <w:ilvl w:val="0"/>
          <w:numId w:val="38"/>
        </w:numPr>
        <w:spacing w:after="0" w:line="240" w:lineRule="auto"/>
        <w:jc w:val="both"/>
        <w:rPr>
          <w:rFonts w:eastAsia="Times New Roman" w:cs="Arial"/>
          <w:sz w:val="24"/>
          <w:szCs w:val="24"/>
          <w:lang w:eastAsia="en-GB"/>
        </w:rPr>
      </w:pPr>
      <w:r w:rsidRPr="00DB135E">
        <w:rPr>
          <w:rFonts w:eastAsia="Times New Roman" w:cs="Arial"/>
          <w:sz w:val="24"/>
          <w:szCs w:val="24"/>
          <w:lang w:eastAsia="en-GB"/>
        </w:rPr>
        <w:t>Qualified teachers may apply to be paid on the Upper Pay Range and any such application must be assessed in line with the policy.  It is the responsibility of the teacher to decide whether or not they wish to apply to be paid on the Upper Pay Range.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Applications may be made once a year.  Where teachers wish to be assessed, they should notify their appraiser </w:t>
      </w:r>
      <w:r w:rsidR="00475DCA">
        <w:rPr>
          <w:rFonts w:eastAsia="Times New Roman" w:cs="Arial"/>
          <w:sz w:val="24"/>
          <w:szCs w:val="24"/>
          <w:lang w:eastAsia="en-GB"/>
        </w:rPr>
        <w:t xml:space="preserve">(ideally </w:t>
      </w:r>
      <w:r w:rsidRPr="00A97ED5">
        <w:rPr>
          <w:rFonts w:eastAsia="Times New Roman" w:cs="Arial"/>
          <w:sz w:val="24"/>
          <w:szCs w:val="24"/>
          <w:lang w:eastAsia="en-GB"/>
        </w:rPr>
        <w:t>in writing</w:t>
      </w:r>
      <w:r w:rsidR="00475DCA">
        <w:rPr>
          <w:rFonts w:eastAsia="Times New Roman" w:cs="Arial"/>
          <w:sz w:val="24"/>
          <w:szCs w:val="24"/>
          <w:lang w:eastAsia="en-GB"/>
        </w:rPr>
        <w:t>)</w:t>
      </w:r>
      <w:r w:rsidRPr="00A97ED5">
        <w:rPr>
          <w:rFonts w:eastAsia="Times New Roman" w:cs="Arial"/>
          <w:sz w:val="24"/>
          <w:szCs w:val="24"/>
          <w:lang w:eastAsia="en-GB"/>
        </w:rPr>
        <w:t xml:space="preserve"> which should be submitted by the teacher to the appraiser at the performance management / appraisal planning meeting.  The teacher’s application will be appended to their performance management / appraisal planning and review statement</w:t>
      </w:r>
      <w:r w:rsidRPr="00475DCA">
        <w:rPr>
          <w:rFonts w:eastAsia="Times New Roman" w:cs="Arial"/>
          <w:sz w:val="24"/>
          <w:szCs w:val="24"/>
          <w:lang w:eastAsia="en-GB"/>
        </w:rPr>
        <w:t>.</w:t>
      </w:r>
      <w:r w:rsidRPr="00A97ED5">
        <w:rPr>
          <w:rFonts w:eastAsia="Times New Roman" w:cs="Arial"/>
          <w:sz w:val="24"/>
          <w:szCs w:val="24"/>
          <w:lang w:eastAsia="en-GB"/>
        </w:rPr>
        <w:t xml:space="preserve">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evidence to be used will be only that available through the performance management / appraisal process.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If a teacher is simultaneously employed at another school(s), they may submit separate applications if </w:t>
      </w:r>
      <w:r w:rsidRPr="00475DCA">
        <w:rPr>
          <w:rFonts w:eastAsia="Times New Roman" w:cs="Arial"/>
          <w:sz w:val="24"/>
          <w:szCs w:val="24"/>
          <w:lang w:eastAsia="en-GB"/>
        </w:rPr>
        <w:t>they</w:t>
      </w:r>
      <w:r w:rsidRPr="00A97ED5">
        <w:rPr>
          <w:rFonts w:eastAsia="Times New Roman" w:cs="Arial"/>
          <w:sz w:val="24"/>
          <w:szCs w:val="24"/>
          <w:lang w:eastAsia="en-GB"/>
        </w:rPr>
        <w:t xml:space="preserve"> wish to apply to be paid on the Upper Pay Range in that school or schools.  This school will not be bound by any pay decision made by another school.</w:t>
      </w:r>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spacing w:after="0" w:line="240" w:lineRule="auto"/>
        <w:jc w:val="both"/>
        <w:rPr>
          <w:rFonts w:eastAsia="Times New Roman" w:cs="Arial"/>
          <w:b/>
          <w:sz w:val="24"/>
          <w:szCs w:val="24"/>
          <w:lang w:eastAsia="en-GB"/>
        </w:rPr>
      </w:pPr>
    </w:p>
    <w:p w:rsidR="00663B88" w:rsidRDefault="00663B88"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26" w:name="_Toc24452355"/>
      <w:r w:rsidRPr="00A97ED5">
        <w:rPr>
          <w:rFonts w:eastAsia="Times New Roman"/>
          <w:lang w:eastAsia="en-GB"/>
        </w:rPr>
        <w:t>The Assessment</w:t>
      </w:r>
      <w:bookmarkEnd w:id="26"/>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An application from a qualified teacher will be successful where the Governing Body is satisfied that:</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2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teacher is highly competent in all elements of the relevant standards; and</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55853" w:rsidP="00A97ED5">
      <w:pPr>
        <w:numPr>
          <w:ilvl w:val="0"/>
          <w:numId w:val="21"/>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 xml:space="preserve"> </w:t>
      </w:r>
      <w:r w:rsidR="00A97ED5" w:rsidRPr="00A97ED5">
        <w:rPr>
          <w:rFonts w:eastAsia="Times New Roman" w:cs="Arial"/>
          <w:sz w:val="24"/>
          <w:szCs w:val="24"/>
          <w:lang w:eastAsia="en-GB"/>
        </w:rPr>
        <w:t>the teacher’s achievements and contribution to the school are substantial and sustained.</w:t>
      </w:r>
    </w:p>
    <w:p w:rsidR="00A97ED5" w:rsidRPr="00A97ED5" w:rsidRDefault="00A97ED5" w:rsidP="00A97ED5">
      <w:pPr>
        <w:spacing w:after="0" w:line="240" w:lineRule="auto"/>
        <w:ind w:left="1080"/>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lastRenderedPageBreak/>
        <w:t>For the purposed of this pay policy, the Governing Body will be satisfied that the teacher has met the expectations for progression to the Upper Pay Range where the Upper Pay Range criteria have been satisfied as evidenced normally by two successful and consecutive performance management / appraisal reviews, although it is recognised that STPC</w:t>
      </w:r>
      <w:r w:rsidR="000B638B">
        <w:rPr>
          <w:rFonts w:eastAsia="Times New Roman" w:cs="Arial"/>
          <w:sz w:val="24"/>
          <w:szCs w:val="24"/>
          <w:lang w:eastAsia="en-GB"/>
        </w:rPr>
        <w:t xml:space="preserve"> (Wales) </w:t>
      </w:r>
      <w:r w:rsidRPr="00A97ED5">
        <w:rPr>
          <w:rFonts w:eastAsia="Times New Roman" w:cs="Arial"/>
          <w:sz w:val="24"/>
          <w:szCs w:val="24"/>
          <w:lang w:eastAsia="en-GB"/>
        </w:rPr>
        <w:t xml:space="preserve">D allow discretion based on the specific evidence provided. </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Reviews will be deemed to be successful unless significant concerns about standards of performance have been raised in writing with the teacher during the annual performance / management / appraisal cycle and have not been sufficiently addressed through support provided by the school by the conclusion of that process.</w:t>
      </w:r>
    </w:p>
    <w:p w:rsidR="00A97ED5" w:rsidRPr="00A97ED5" w:rsidRDefault="00A97ED5" w:rsidP="00A97ED5">
      <w:pPr>
        <w:spacing w:after="0" w:line="240" w:lineRule="auto"/>
        <w:ind w:left="1080"/>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27" w:name="_Toc24452356"/>
      <w:r w:rsidRPr="00A97ED5">
        <w:rPr>
          <w:rFonts w:eastAsia="Times New Roman"/>
          <w:lang w:eastAsia="en-GB"/>
        </w:rPr>
        <w:t>Processes and procedures</w:t>
      </w:r>
      <w:bookmarkEnd w:id="27"/>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assessment will be made within 10 working days of the receipt of the application or the conclusion of the performance management / appraisal process whichever is later.  If successful, applicants will move to the Upper Pay Range from the previous 1 September and will be placed on point 1 of that pay scale.  If unsuccessful, feedba</w:t>
      </w:r>
      <w:r w:rsidR="009E5037">
        <w:rPr>
          <w:rFonts w:eastAsia="Times New Roman" w:cs="Arial"/>
          <w:sz w:val="24"/>
          <w:szCs w:val="24"/>
          <w:lang w:eastAsia="en-GB"/>
        </w:rPr>
        <w:t xml:space="preserve">ck will be provided by the </w:t>
      </w:r>
      <w:r w:rsidR="00385F14">
        <w:rPr>
          <w:rFonts w:eastAsia="Times New Roman" w:cs="Arial"/>
          <w:sz w:val="24"/>
          <w:szCs w:val="24"/>
          <w:lang w:eastAsia="en-GB"/>
        </w:rPr>
        <w:t>H</w:t>
      </w:r>
      <w:r w:rsidR="009E5037">
        <w:rPr>
          <w:rFonts w:eastAsia="Times New Roman" w:cs="Arial"/>
          <w:sz w:val="24"/>
          <w:szCs w:val="24"/>
          <w:lang w:eastAsia="en-GB"/>
        </w:rPr>
        <w:t>ead</w:t>
      </w:r>
      <w:r w:rsidRPr="00A97ED5">
        <w:rPr>
          <w:rFonts w:eastAsia="Times New Roman" w:cs="Arial"/>
          <w:sz w:val="24"/>
          <w:szCs w:val="24"/>
          <w:lang w:eastAsia="en-GB"/>
        </w:rPr>
        <w:t>teacher as soon as possible and at least within 5 working days of the decision; and will cover the reasons for the decision and the appeals arrangements available to the teacher.  Any appeal against a decision not to move the teacher to the Upper Pay Range will be heard under the school’s general appeals arrangements.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28" w:name="_Toc24452357"/>
      <w:bookmarkStart w:id="29" w:name="Twoklm"/>
      <w:r w:rsidRPr="00A97ED5">
        <w:rPr>
          <w:rFonts w:eastAsia="Times New Roman"/>
          <w:lang w:eastAsia="en-GB"/>
        </w:rPr>
        <w:t>Part-time Teachers</w:t>
      </w:r>
      <w:bookmarkEnd w:id="28"/>
      <w:r w:rsidRPr="00A97ED5">
        <w:rPr>
          <w:rFonts w:eastAsia="Times New Roman"/>
          <w:lang w:eastAsia="en-GB"/>
        </w:rPr>
        <w:t xml:space="preserve"> </w:t>
      </w:r>
    </w:p>
    <w:bookmarkEnd w:id="29"/>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employed on an on-going basis at the school but who work less than a full worki</w:t>
      </w:r>
      <w:r w:rsidR="00385F14">
        <w:rPr>
          <w:rFonts w:eastAsia="Times New Roman" w:cs="Arial"/>
          <w:sz w:val="24"/>
          <w:szCs w:val="24"/>
          <w:lang w:eastAsia="en-GB"/>
        </w:rPr>
        <w:t>ng week are deemed to be part-</w:t>
      </w:r>
      <w:r w:rsidRPr="00A97ED5">
        <w:rPr>
          <w:rFonts w:eastAsia="Times New Roman" w:cs="Arial"/>
          <w:sz w:val="24"/>
          <w:szCs w:val="24"/>
          <w:lang w:eastAsia="en-GB"/>
        </w:rPr>
        <w: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 – time teacher in an equivalent post.  Any additional hours worked by agreement from time to time will be paid at the same rate if the same role is being undertaken.</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0" w:name="_Toc24452358"/>
      <w:r w:rsidRPr="00A97ED5">
        <w:rPr>
          <w:rFonts w:eastAsia="Times New Roman"/>
          <w:lang w:eastAsia="en-GB"/>
        </w:rPr>
        <w:t>Short Notice / Supply Teachers</w:t>
      </w:r>
      <w:bookmarkEnd w:id="30"/>
      <w:r w:rsidR="00186E11">
        <w:rPr>
          <w:rFonts w:eastAsia="Times New Roman"/>
          <w:lang w:eastAsia="en-GB"/>
        </w:rPr>
        <w:t xml:space="preserve"> (for 2021/ 22 only)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employed on a day to day or other short notice basis will be paid on a daily basis calculated on the assumption that a full working year consists of 19</w:t>
      </w:r>
      <w:r w:rsidR="00186E11">
        <w:rPr>
          <w:rFonts w:eastAsia="Times New Roman" w:cs="Arial"/>
          <w:sz w:val="24"/>
          <w:szCs w:val="24"/>
          <w:lang w:eastAsia="en-GB"/>
        </w:rPr>
        <w:t>4</w:t>
      </w:r>
      <w:r w:rsidRPr="00A97ED5">
        <w:rPr>
          <w:rFonts w:eastAsia="Times New Roman" w:cs="Arial"/>
          <w:sz w:val="24"/>
          <w:szCs w:val="24"/>
          <w:lang w:eastAsia="en-GB"/>
        </w:rPr>
        <w:t xml:space="preserve"> days; periods of employment for less than a day being calculated pro–rata.</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who are employed to teach for the full pupil day will be paid at a daily rate of 1/19</w:t>
      </w:r>
      <w:r w:rsidR="00186E11">
        <w:rPr>
          <w:rFonts w:eastAsia="Times New Roman" w:cs="Arial"/>
          <w:sz w:val="24"/>
          <w:szCs w:val="24"/>
          <w:lang w:eastAsia="en-GB"/>
        </w:rPr>
        <w:t>4</w:t>
      </w:r>
      <w:r w:rsidRPr="00A97ED5">
        <w:rPr>
          <w:rFonts w:eastAsia="Times New Roman" w:cs="Arial"/>
          <w:sz w:val="24"/>
          <w:szCs w:val="24"/>
          <w:vertAlign w:val="superscript"/>
          <w:lang w:eastAsia="en-GB"/>
        </w:rPr>
        <w:t>th</w:t>
      </w:r>
      <w:r w:rsidRPr="00A97ED5">
        <w:rPr>
          <w:rFonts w:eastAsia="Times New Roman" w:cs="Arial"/>
          <w:sz w:val="24"/>
          <w:szCs w:val="24"/>
          <w:lang w:eastAsia="en-GB"/>
        </w:rPr>
        <w:t xml:space="preserve"> of the annual pay they would receive if engaged on a regular contract.  Teachers who work less than a full day will be hourly paid and will also have their salary calculated as an annual amount which will then be divided by 195 then divided </w:t>
      </w:r>
      <w:r w:rsidRPr="00A97ED5">
        <w:rPr>
          <w:rFonts w:eastAsia="Times New Roman" w:cs="Arial"/>
          <w:sz w:val="24"/>
          <w:szCs w:val="24"/>
          <w:lang w:eastAsia="en-GB"/>
        </w:rPr>
        <w:lastRenderedPageBreak/>
        <w:t>again by the proportion of the full pupil day which they teach to arrive at the hourly rate in line with the STPCD and local agreements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1" w:name="_Toc24452359"/>
      <w:r w:rsidRPr="00A97ED5">
        <w:rPr>
          <w:rFonts w:eastAsia="Times New Roman"/>
          <w:lang w:eastAsia="en-GB"/>
        </w:rPr>
        <w:t>Pay Increases Arising from Changes to the STPC</w:t>
      </w:r>
      <w:r w:rsidR="00437BC1">
        <w:rPr>
          <w:rFonts w:eastAsia="Times New Roman"/>
          <w:lang w:eastAsia="en-GB"/>
        </w:rPr>
        <w:t xml:space="preserve"> (Wales) </w:t>
      </w:r>
      <w:r w:rsidRPr="00A97ED5">
        <w:rPr>
          <w:rFonts w:eastAsia="Times New Roman"/>
          <w:lang w:eastAsia="en-GB"/>
        </w:rPr>
        <w:t>D</w:t>
      </w:r>
      <w:bookmarkEnd w:id="31"/>
    </w:p>
    <w:p w:rsidR="00A97ED5" w:rsidRPr="00385F14" w:rsidRDefault="00A97ED5" w:rsidP="00C92309">
      <w:pPr>
        <w:pStyle w:val="Heading2"/>
        <w:rPr>
          <w:rFonts w:eastAsia="Times New Roman"/>
          <w:sz w:val="24"/>
          <w:lang w:eastAsia="en-GB"/>
        </w:rPr>
      </w:pPr>
    </w:p>
    <w:p w:rsidR="00A97ED5" w:rsidRPr="00385F14" w:rsidRDefault="00A97ED5" w:rsidP="00663B88">
      <w:pPr>
        <w:pStyle w:val="ListParagraph"/>
        <w:numPr>
          <w:ilvl w:val="0"/>
          <w:numId w:val="38"/>
        </w:numPr>
        <w:spacing w:after="0" w:line="240" w:lineRule="auto"/>
        <w:jc w:val="both"/>
        <w:rPr>
          <w:rFonts w:eastAsia="Times New Roman" w:cs="Arial"/>
          <w:b/>
          <w:sz w:val="24"/>
          <w:szCs w:val="24"/>
          <w:lang w:eastAsia="en-GB"/>
        </w:rPr>
      </w:pPr>
      <w:r w:rsidRPr="00385F14">
        <w:rPr>
          <w:rFonts w:eastAsia="Times New Roman" w:cs="Arial"/>
          <w:sz w:val="24"/>
          <w:szCs w:val="24"/>
          <w:lang w:eastAsia="en-GB"/>
        </w:rPr>
        <w:t>The school will apply any nationally agreed pay awards as they occur and ensure application to each of the pay points as advised by the council.</w:t>
      </w:r>
    </w:p>
    <w:p w:rsidR="008C67F2" w:rsidRPr="00A97ED5" w:rsidRDefault="008C67F2" w:rsidP="00A97ED5">
      <w:pPr>
        <w:spacing w:after="0" w:line="240" w:lineRule="auto"/>
        <w:jc w:val="both"/>
        <w:rPr>
          <w:rFonts w:eastAsia="Times New Roman" w:cs="Arial"/>
          <w:b/>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2" w:name="_Toc24452360"/>
      <w:bookmarkStart w:id="33" w:name="Twon"/>
      <w:r w:rsidRPr="00A97ED5">
        <w:rPr>
          <w:rFonts w:eastAsia="Times New Roman"/>
          <w:lang w:eastAsia="en-GB"/>
        </w:rPr>
        <w:t>Discretionary Allowances and Payments</w:t>
      </w:r>
      <w:bookmarkEnd w:id="32"/>
    </w:p>
    <w:bookmarkEnd w:id="33"/>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34" w:name="_Toc24452361"/>
      <w:r w:rsidRPr="00A97ED5">
        <w:rPr>
          <w:rFonts w:eastAsia="Times New Roman"/>
          <w:lang w:eastAsia="en-GB"/>
        </w:rPr>
        <w:t>Teaching &amp; Learning Responsibility Payments (TLRs)</w:t>
      </w:r>
      <w:bookmarkEnd w:id="34"/>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pays TLR 1 and 2 payments to teachers as indicated in the staffing structure, in accordance with the pay ranges specified in </w:t>
      </w:r>
      <w:proofErr w:type="gramStart"/>
      <w:r w:rsidRPr="00A97ED5">
        <w:rPr>
          <w:rFonts w:eastAsia="Times New Roman" w:cs="Arial"/>
          <w:sz w:val="24"/>
          <w:szCs w:val="24"/>
          <w:lang w:eastAsia="en-GB"/>
        </w:rPr>
        <w:t>the  STPCD</w:t>
      </w:r>
      <w:proofErr w:type="gramEnd"/>
      <w:r w:rsidRPr="00A97ED5">
        <w:rPr>
          <w:rFonts w:eastAsia="Times New Roman" w:cs="Arial"/>
          <w:sz w:val="24"/>
          <w:szCs w:val="24"/>
          <w:lang w:eastAsia="en-GB"/>
        </w:rPr>
        <w:t xml:space="preserve"> as updated from time to time and the following levels and values will apply: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385F14">
      <w:pPr>
        <w:spacing w:after="0" w:line="240" w:lineRule="auto"/>
        <w:ind w:left="208" w:firstLine="720"/>
        <w:jc w:val="both"/>
        <w:rPr>
          <w:rFonts w:eastAsia="Times New Roman" w:cs="Arial"/>
          <w:color w:val="FF0000"/>
          <w:sz w:val="24"/>
          <w:szCs w:val="24"/>
          <w:lang w:eastAsia="en-GB"/>
        </w:rPr>
      </w:pPr>
      <w:r w:rsidRPr="00A97ED5">
        <w:rPr>
          <w:rFonts w:eastAsia="Times New Roman" w:cs="Arial"/>
          <w:color w:val="FF0000"/>
          <w:sz w:val="24"/>
          <w:szCs w:val="24"/>
          <w:lang w:eastAsia="en-GB"/>
        </w:rPr>
        <w:t>Please insert TLR1 and TLR2 values as applicable to the school</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criteria for the award of TLR1 and 2 payments are as follows: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ind w:left="720"/>
        <w:jc w:val="both"/>
        <w:rPr>
          <w:rFonts w:eastAsia="Times New Roman" w:cs="Arial"/>
          <w:sz w:val="24"/>
          <w:szCs w:val="24"/>
          <w:lang w:eastAsia="en-GB"/>
        </w:rPr>
      </w:pPr>
      <w:r w:rsidRPr="00A97ED5">
        <w:rPr>
          <w:rFonts w:eastAsia="Times New Roman" w:cs="Arial"/>
          <w:sz w:val="24"/>
          <w:szCs w:val="24"/>
          <w:lang w:eastAsia="en-GB"/>
        </w:rPr>
        <w:t>Before awarding any TLR1 or 2 payments, the Governing Body must be satisfied that the teacher’s duties include a significant responsibility that is not required of all classroom teachers and that:</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is focused on teaching and learning;</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exercise of a teacher’s professional skills and judgement;</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teacher to lead, manage and develop a subject or curriculum area; or to lead and manage pupil development across the curriculum;</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has an impact on the educational progress of pupils other that the teacher’s assigned classes or groups of pupils; and</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involve</w:t>
      </w:r>
      <w:r w:rsidR="00E56373">
        <w:rPr>
          <w:rFonts w:eastAsia="Times New Roman" w:cs="Arial"/>
          <w:sz w:val="24"/>
          <w:szCs w:val="24"/>
          <w:lang w:eastAsia="en-GB"/>
        </w:rPr>
        <w:t>s</w:t>
      </w:r>
      <w:r w:rsidR="00A55853">
        <w:rPr>
          <w:rFonts w:eastAsia="Times New Roman" w:cs="Arial"/>
          <w:sz w:val="24"/>
          <w:szCs w:val="24"/>
          <w:lang w:eastAsia="en-GB"/>
        </w:rPr>
        <w:t xml:space="preserve"> </w:t>
      </w:r>
      <w:r w:rsidRPr="00A97ED5">
        <w:rPr>
          <w:rFonts w:eastAsia="Times New Roman" w:cs="Arial"/>
          <w:sz w:val="24"/>
          <w:szCs w:val="24"/>
          <w:lang w:eastAsia="en-GB"/>
        </w:rPr>
        <w:t>leading, developing and enhancing the teaching practice of other staff.</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addition, before awarding a TLR1 payment, the Governing Body must be satisfied that the significant responsibility referred to above includes line management responsibility for a significant number of people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437BC1">
        <w:rPr>
          <w:rFonts w:eastAsia="Times New Roman" w:cs="Arial"/>
          <w:sz w:val="24"/>
          <w:szCs w:val="24"/>
          <w:lang w:eastAsia="en-GB"/>
        </w:rPr>
        <w:t xml:space="preserve"> (Wales) </w:t>
      </w:r>
      <w:r w:rsidRPr="00A97ED5">
        <w:rPr>
          <w:rFonts w:eastAsia="Times New Roman" w:cs="Arial"/>
          <w:sz w:val="24"/>
          <w:szCs w:val="24"/>
          <w:lang w:eastAsia="en-GB"/>
        </w:rPr>
        <w:t>D teachers will not be required to undertake permanent additional responsibilities without payment of an appropriate permanent TLR1 or TLR2 payment. The relevant body may award a fixed-term third TLR (TLR3) to a classroom teacher for clearly time-limited school improvement projects, or one-off externally driven responsibilities. The annual value of an individual TLR3 must be no less than £</w:t>
      </w:r>
      <w:r w:rsidR="002356C5">
        <w:rPr>
          <w:rFonts w:eastAsia="Times New Roman" w:cs="Arial"/>
          <w:sz w:val="24"/>
          <w:szCs w:val="24"/>
          <w:lang w:eastAsia="en-GB"/>
        </w:rPr>
        <w:t>58</w:t>
      </w:r>
      <w:r w:rsidR="00385F14">
        <w:rPr>
          <w:rFonts w:eastAsia="Times New Roman" w:cs="Arial"/>
          <w:sz w:val="24"/>
          <w:szCs w:val="24"/>
          <w:lang w:eastAsia="en-GB"/>
        </w:rPr>
        <w:t>1</w:t>
      </w:r>
      <w:r w:rsidRPr="00A97ED5">
        <w:rPr>
          <w:rFonts w:eastAsia="Times New Roman" w:cs="Arial"/>
          <w:sz w:val="24"/>
          <w:szCs w:val="24"/>
          <w:lang w:eastAsia="en-GB"/>
        </w:rPr>
        <w:t xml:space="preserve"> and no greater than £</w:t>
      </w:r>
      <w:r w:rsidR="002356C5">
        <w:rPr>
          <w:rFonts w:eastAsia="Times New Roman" w:cs="Arial"/>
          <w:sz w:val="24"/>
          <w:szCs w:val="24"/>
          <w:lang w:eastAsia="en-GB"/>
        </w:rPr>
        <w:t>288</w:t>
      </w:r>
      <w:r w:rsidR="00385F14">
        <w:rPr>
          <w:rFonts w:eastAsia="Times New Roman" w:cs="Arial"/>
          <w:sz w:val="24"/>
          <w:szCs w:val="24"/>
          <w:lang w:eastAsia="en-GB"/>
        </w:rPr>
        <w:t>3</w:t>
      </w:r>
      <w:r w:rsidRPr="00A97ED5">
        <w:rPr>
          <w:rFonts w:eastAsia="Times New Roman" w:cs="Arial"/>
          <w:sz w:val="24"/>
          <w:szCs w:val="24"/>
          <w:lang w:eastAsia="en-GB"/>
        </w:rPr>
        <w:t xml:space="preserve">. The duration of the fixed-term must be established at the outset and payment should be made on a monthly basis for the duration of the fixed-term. Although a teacher cannot hold a TLR1 and a </w:t>
      </w:r>
      <w:r w:rsidRPr="00A97ED5">
        <w:rPr>
          <w:rFonts w:eastAsia="Times New Roman" w:cs="Arial"/>
          <w:sz w:val="24"/>
          <w:szCs w:val="24"/>
          <w:lang w:eastAsia="en-GB"/>
        </w:rPr>
        <w:lastRenderedPageBreak/>
        <w:t xml:space="preserve">TLR2 concurrently, a teacher in receipt of either a TLR1 or TLR2 may also hold a concurrent TLR3. </w:t>
      </w: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rsidR="00A97ED5" w:rsidRPr="00A97ED5" w:rsidRDefault="00A97ED5" w:rsidP="00A97ED5">
      <w:pPr>
        <w:spacing w:after="0" w:line="240" w:lineRule="auto"/>
        <w:ind w:left="720"/>
        <w:rPr>
          <w:rFonts w:eastAsia="Times New Roman" w:cs="Arial"/>
          <w:sz w:val="24"/>
          <w:szCs w:val="24"/>
          <w:lang w:eastAsia="en-GB"/>
        </w:rPr>
      </w:pPr>
    </w:p>
    <w:p w:rsidR="00913610" w:rsidRPr="00913610" w:rsidRDefault="00A97ED5" w:rsidP="00663B88">
      <w:pPr>
        <w:numPr>
          <w:ilvl w:val="0"/>
          <w:numId w:val="38"/>
        </w:numPr>
        <w:spacing w:after="0" w:line="240" w:lineRule="auto"/>
        <w:contextualSpacing/>
        <w:jc w:val="both"/>
        <w:rPr>
          <w:rFonts w:eastAsia="Times New Roman" w:cs="Arial"/>
          <w:sz w:val="24"/>
          <w:szCs w:val="24"/>
          <w:lang w:eastAsia="en-GB"/>
        </w:rPr>
      </w:pPr>
      <w:r w:rsidRPr="00913610">
        <w:rPr>
          <w:rFonts w:eastAsia="Times New Roman" w:cs="Arial"/>
          <w:sz w:val="24"/>
          <w:szCs w:val="24"/>
          <w:lang w:eastAsia="en-GB"/>
        </w:rPr>
        <w:t>Where the Governing Body wishes to make TLR3 payments, the proposed responsibilities, level of payment (within the published range as outlined above) and the duration of payment will be set out clearly and subject to normal consultation procedures.</w:t>
      </w:r>
      <w:r w:rsidR="00913610" w:rsidRPr="00913610">
        <w:rPr>
          <w:rFonts w:eastAsia="Times New Roman" w:cs="Arial"/>
          <w:sz w:val="24"/>
          <w:szCs w:val="24"/>
          <w:lang w:eastAsia="en-GB"/>
        </w:rPr>
        <w:t xml:space="preserve"> TLR3 payments will not be used to replace or otherwise limit teacher’s pay progression on the Main, Upper or leading pay ranges.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award </w:t>
      </w:r>
      <w:r w:rsidR="002356C5">
        <w:rPr>
          <w:rFonts w:eastAsia="Times New Roman" w:cs="Arial"/>
          <w:sz w:val="24"/>
          <w:szCs w:val="24"/>
          <w:lang w:eastAsia="en-GB"/>
        </w:rPr>
        <w:t xml:space="preserve">ALN </w:t>
      </w:r>
      <w:r w:rsidRPr="00A97ED5">
        <w:rPr>
          <w:rFonts w:eastAsia="Times New Roman" w:cs="Arial"/>
          <w:sz w:val="24"/>
          <w:szCs w:val="24"/>
          <w:lang w:eastAsia="en-GB"/>
        </w:rPr>
        <w:t xml:space="preserve">allowances in accordance with the criteria and provisions set out in </w:t>
      </w:r>
      <w:r w:rsidR="006D68B7">
        <w:rPr>
          <w:rFonts w:eastAsia="Times New Roman" w:cs="Arial"/>
          <w:sz w:val="24"/>
          <w:szCs w:val="24"/>
          <w:lang w:eastAsia="en-GB"/>
        </w:rPr>
        <w:t xml:space="preserve">the </w:t>
      </w:r>
      <w:r w:rsidR="001B5F0C">
        <w:rPr>
          <w:rFonts w:eastAsia="Times New Roman" w:cs="Arial"/>
          <w:sz w:val="24"/>
          <w:szCs w:val="24"/>
          <w:lang w:eastAsia="en-GB"/>
        </w:rPr>
        <w:t>2021</w:t>
      </w:r>
      <w:r w:rsidRPr="00A97ED5">
        <w:rPr>
          <w:rFonts w:eastAsia="Times New Roman" w:cs="Arial"/>
          <w:sz w:val="24"/>
          <w:szCs w:val="24"/>
          <w:lang w:eastAsia="en-GB"/>
        </w:rPr>
        <w:t xml:space="preserve"> STPC</w:t>
      </w:r>
      <w:r w:rsidR="006D68B7">
        <w:rPr>
          <w:rFonts w:eastAsia="Times New Roman" w:cs="Arial"/>
          <w:sz w:val="24"/>
          <w:szCs w:val="24"/>
          <w:lang w:eastAsia="en-GB"/>
        </w:rPr>
        <w:t xml:space="preserve"> (Wales) </w:t>
      </w:r>
      <w:r w:rsidRPr="00A97ED5">
        <w:rPr>
          <w:rFonts w:eastAsia="Times New Roman" w:cs="Arial"/>
          <w:sz w:val="24"/>
          <w:szCs w:val="24"/>
          <w:lang w:eastAsia="en-GB"/>
        </w:rPr>
        <w:t xml:space="preserve">D. The value of </w:t>
      </w:r>
      <w:r w:rsidR="002356C5">
        <w:rPr>
          <w:rFonts w:eastAsia="Times New Roman" w:cs="Arial"/>
          <w:sz w:val="24"/>
          <w:szCs w:val="24"/>
          <w:lang w:eastAsia="en-GB"/>
        </w:rPr>
        <w:t>ALN</w:t>
      </w:r>
      <w:r w:rsidRPr="00A97ED5">
        <w:rPr>
          <w:rFonts w:eastAsia="Times New Roman" w:cs="Arial"/>
          <w:sz w:val="24"/>
          <w:szCs w:val="24"/>
          <w:lang w:eastAsia="en-GB"/>
        </w:rPr>
        <w:t xml:space="preserve"> allowances to be paid at the school will be within the published range from £2,</w:t>
      </w:r>
      <w:r w:rsidR="002356C5">
        <w:rPr>
          <w:rFonts w:eastAsia="Times New Roman" w:cs="Arial"/>
          <w:sz w:val="24"/>
          <w:szCs w:val="24"/>
          <w:lang w:eastAsia="en-GB"/>
        </w:rPr>
        <w:t>310</w:t>
      </w:r>
      <w:r w:rsidRPr="00A97ED5">
        <w:rPr>
          <w:rFonts w:eastAsia="Times New Roman" w:cs="Arial"/>
          <w:sz w:val="24"/>
          <w:szCs w:val="24"/>
          <w:lang w:eastAsia="en-GB"/>
        </w:rPr>
        <w:t xml:space="preserve"> – £4,</w:t>
      </w:r>
      <w:r w:rsidR="002356C5">
        <w:rPr>
          <w:rFonts w:eastAsia="Times New Roman" w:cs="Arial"/>
          <w:sz w:val="24"/>
          <w:szCs w:val="24"/>
          <w:lang w:eastAsia="en-GB"/>
        </w:rPr>
        <w:t>558</w:t>
      </w:r>
    </w:p>
    <w:p w:rsidR="00A97ED5" w:rsidRPr="00A97ED5" w:rsidRDefault="00A97ED5" w:rsidP="00A97ED5">
      <w:pPr>
        <w:spacing w:after="0" w:line="240" w:lineRule="auto"/>
        <w:ind w:left="928"/>
        <w:jc w:val="both"/>
        <w:rPr>
          <w:rFonts w:eastAsia="Times New Roman" w:cs="Arial"/>
          <w:sz w:val="24"/>
          <w:szCs w:val="24"/>
          <w:lang w:eastAsia="en-GB"/>
        </w:rPr>
      </w:pPr>
    </w:p>
    <w:p w:rsidR="00A97ED5" w:rsidRPr="00A97ED5" w:rsidRDefault="00A97ED5" w:rsidP="00A97ED5">
      <w:pPr>
        <w:spacing w:after="0" w:line="240" w:lineRule="auto"/>
        <w:ind w:left="928"/>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35" w:name="_Toc24452362"/>
      <w:r w:rsidRPr="00A97ED5">
        <w:rPr>
          <w:rFonts w:eastAsia="Times New Roman"/>
          <w:lang w:eastAsia="en-GB"/>
        </w:rPr>
        <w:t>Acting allowances</w:t>
      </w:r>
      <w:bookmarkEnd w:id="35"/>
    </w:p>
    <w:p w:rsidR="00A97ED5" w:rsidRPr="00A97ED5" w:rsidRDefault="00A97ED5" w:rsidP="00A97ED5">
      <w:pPr>
        <w:spacing w:after="0" w:line="240" w:lineRule="auto"/>
        <w:ind w:left="720"/>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any</w:t>
      </w:r>
      <w:r w:rsidR="00913610">
        <w:rPr>
          <w:rFonts w:eastAsia="Times New Roman" w:cs="Arial"/>
          <w:sz w:val="24"/>
          <w:szCs w:val="24"/>
          <w:lang w:eastAsia="en-GB"/>
        </w:rPr>
        <w:t xml:space="preserve"> teacher is required</w:t>
      </w:r>
      <w:r w:rsidR="00E56373">
        <w:rPr>
          <w:rFonts w:eastAsia="Times New Roman" w:cs="Arial"/>
          <w:sz w:val="24"/>
          <w:szCs w:val="24"/>
          <w:lang w:eastAsia="en-GB"/>
        </w:rPr>
        <w:t xml:space="preserve"> to act as Headteacher, Deputy Head</w:t>
      </w:r>
      <w:r w:rsidR="00913610">
        <w:rPr>
          <w:rFonts w:eastAsia="Times New Roman" w:cs="Arial"/>
          <w:sz w:val="24"/>
          <w:szCs w:val="24"/>
          <w:lang w:eastAsia="en-GB"/>
        </w:rPr>
        <w:t>teacher or A</w:t>
      </w:r>
      <w:r w:rsidR="00E56373">
        <w:rPr>
          <w:rFonts w:eastAsia="Times New Roman" w:cs="Arial"/>
          <w:sz w:val="24"/>
          <w:szCs w:val="24"/>
          <w:lang w:eastAsia="en-GB"/>
        </w:rPr>
        <w:t>ssistant H</w:t>
      </w:r>
      <w:r w:rsidRPr="00A97ED5">
        <w:rPr>
          <w:rFonts w:eastAsia="Times New Roman" w:cs="Arial"/>
          <w:sz w:val="24"/>
          <w:szCs w:val="24"/>
          <w:lang w:eastAsia="en-GB"/>
        </w:rPr>
        <w:t xml:space="preserve">eadteacher for a period in excess of four consecutive weeks, </w:t>
      </w:r>
      <w:r w:rsidR="002356C5">
        <w:rPr>
          <w:rFonts w:eastAsia="Times New Roman" w:cs="Arial"/>
          <w:sz w:val="24"/>
          <w:szCs w:val="24"/>
          <w:lang w:eastAsia="en-GB"/>
        </w:rPr>
        <w:t xml:space="preserve">they </w:t>
      </w:r>
      <w:r w:rsidRPr="00A97ED5">
        <w:rPr>
          <w:rFonts w:eastAsia="Times New Roman" w:cs="Arial"/>
          <w:sz w:val="24"/>
          <w:szCs w:val="24"/>
          <w:lang w:eastAsia="en-GB"/>
        </w:rPr>
        <w:t>will receive an additional allowance in order that the total pay received is equal to that within the pay range of the substantive post holder.</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Payments will be backdated to the day on which the teacher assumed those duties. </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6" w:name="_Toc24452363"/>
      <w:bookmarkStart w:id="37" w:name="Twoo"/>
      <w:r w:rsidRPr="00A97ED5">
        <w:rPr>
          <w:rFonts w:eastAsia="Times New Roman"/>
          <w:lang w:eastAsia="en-GB"/>
        </w:rPr>
        <w:t>Other Payments</w:t>
      </w:r>
      <w:bookmarkEnd w:id="36"/>
    </w:p>
    <w:bookmarkEnd w:id="37"/>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 </w:t>
      </w:r>
    </w:p>
    <w:p w:rsidR="00A97ED5" w:rsidRPr="00BC7DE9" w:rsidRDefault="00A97ED5" w:rsidP="002544E5">
      <w:pPr>
        <w:pStyle w:val="Heading3"/>
        <w:ind w:left="1080"/>
        <w:jc w:val="both"/>
        <w:rPr>
          <w:rFonts w:eastAsia="Times New Roman"/>
          <w:lang w:eastAsia="en-GB"/>
        </w:rPr>
      </w:pPr>
      <w:bookmarkStart w:id="38" w:name="_Toc24452364"/>
      <w:r w:rsidRPr="00BC7DE9">
        <w:rPr>
          <w:rFonts w:eastAsia="Times New Roman"/>
          <w:lang w:eastAsia="en-GB"/>
        </w:rPr>
        <w:t>Continuing professional development outside directed time; initial teacher training activities and out-of-school learning activities.</w:t>
      </w:r>
      <w:bookmarkEnd w:id="38"/>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6D68B7">
        <w:rPr>
          <w:rFonts w:eastAsia="Times New Roman" w:cs="Arial"/>
          <w:sz w:val="24"/>
          <w:szCs w:val="24"/>
          <w:lang w:eastAsia="en-GB"/>
        </w:rPr>
        <w:t xml:space="preserve"> (Wales) </w:t>
      </w:r>
      <w:r w:rsidRPr="00A97ED5">
        <w:rPr>
          <w:rFonts w:eastAsia="Times New Roman" w:cs="Arial"/>
          <w:sz w:val="24"/>
          <w:szCs w:val="24"/>
          <w:lang w:eastAsia="en-GB"/>
        </w:rPr>
        <w:t>D the Governing Body will make additional payments to all teachers who agree</w:t>
      </w:r>
      <w:r w:rsidR="00BC7DE9">
        <w:rPr>
          <w:rFonts w:eastAsia="Times New Roman" w:cs="Arial"/>
          <w:sz w:val="24"/>
          <w:szCs w:val="24"/>
          <w:lang w:eastAsia="en-GB"/>
        </w:rPr>
        <w:t xml:space="preserve"> to be directed </w:t>
      </w:r>
      <w:r w:rsidRPr="00A97ED5">
        <w:rPr>
          <w:rFonts w:eastAsia="Times New Roman" w:cs="Arial"/>
          <w:sz w:val="24"/>
          <w:szCs w:val="24"/>
          <w:lang w:eastAsia="en-GB"/>
        </w:rPr>
        <w:t xml:space="preserve">to undertake such activities. </w:t>
      </w: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recognises that such activities are entirely voluntary and that some teachers’ commitments will make it difficult for them to undertake such activities.  Where teachers cannot attend CPD organised outside the school day, the school will endeavour to offer suitable alternative training arrangements within directed time in line with its commitment to equal opportunities.</w:t>
      </w:r>
    </w:p>
    <w:p w:rsidR="00A97ED5" w:rsidRDefault="00A97ED5" w:rsidP="00A97ED5">
      <w:pPr>
        <w:spacing w:after="0" w:line="240" w:lineRule="auto"/>
        <w:jc w:val="both"/>
        <w:rPr>
          <w:rFonts w:eastAsia="Times New Roman" w:cs="Arial"/>
          <w:sz w:val="24"/>
          <w:szCs w:val="24"/>
          <w:lang w:eastAsia="en-GB"/>
        </w:rPr>
      </w:pPr>
    </w:p>
    <w:p w:rsidR="002356C5" w:rsidRPr="00A97ED5" w:rsidRDefault="002356C5"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39" w:name="_Toc24452365"/>
      <w:r w:rsidRPr="00A97ED5">
        <w:rPr>
          <w:rFonts w:eastAsia="Times New Roman"/>
          <w:lang w:eastAsia="en-GB"/>
        </w:rPr>
        <w:lastRenderedPageBreak/>
        <w:t>Recruitment and retention incentives and benefits</w:t>
      </w:r>
      <w:bookmarkEnd w:id="39"/>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When the Governing Body wishes to make recruitment and retention payments to teachers, the level, duration and criteria for such payments will be determined by the pay committee as set out in the STPC</w:t>
      </w:r>
      <w:r w:rsidR="006D68B7">
        <w:rPr>
          <w:rFonts w:eastAsia="Times New Roman" w:cs="Arial"/>
          <w:sz w:val="24"/>
          <w:szCs w:val="24"/>
          <w:lang w:eastAsia="en-GB"/>
        </w:rPr>
        <w:t xml:space="preserve"> (Wales) </w:t>
      </w:r>
      <w:r w:rsidRPr="00A97ED5">
        <w:rPr>
          <w:rFonts w:eastAsia="Times New Roman" w:cs="Arial"/>
          <w:sz w:val="24"/>
          <w:szCs w:val="24"/>
          <w:lang w:eastAsia="en-GB"/>
        </w:rPr>
        <w:t>D.  Such payments will be reviewed annually subject to nor</w:t>
      </w:r>
      <w:r w:rsidR="006D68B7">
        <w:rPr>
          <w:rFonts w:eastAsia="Times New Roman" w:cs="Arial"/>
          <w:sz w:val="24"/>
          <w:szCs w:val="24"/>
          <w:lang w:eastAsia="en-GB"/>
        </w:rPr>
        <w:t xml:space="preserve">mal consultation arrangements. </w:t>
      </w:r>
    </w:p>
    <w:p w:rsidR="00A97ED5" w:rsidRDefault="00A97ED5" w:rsidP="00A97ED5">
      <w:pPr>
        <w:spacing w:after="0" w:line="240" w:lineRule="auto"/>
        <w:jc w:val="both"/>
        <w:rPr>
          <w:rFonts w:eastAsia="Times New Roman" w:cs="Arial"/>
          <w:sz w:val="24"/>
          <w:szCs w:val="24"/>
          <w:lang w:eastAsia="en-GB"/>
        </w:rPr>
      </w:pPr>
    </w:p>
    <w:p w:rsidR="008C67F2" w:rsidRPr="00A97ED5" w:rsidRDefault="008C67F2"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40" w:name="_Toc24452366"/>
      <w:r w:rsidRPr="00A97ED5">
        <w:rPr>
          <w:rFonts w:eastAsia="Times New Roman"/>
          <w:lang w:eastAsia="en-GB"/>
        </w:rPr>
        <w:t>Residential duties</w:t>
      </w:r>
      <w:bookmarkEnd w:id="40"/>
      <w:r w:rsidRPr="00A97ED5">
        <w:rPr>
          <w:rFonts w:eastAsia="Times New Roman"/>
          <w:lang w:eastAsia="en-GB"/>
        </w:rPr>
        <w:t xml:space="preserve"> </w:t>
      </w:r>
    </w:p>
    <w:p w:rsidR="00A97ED5" w:rsidRPr="00A97ED5" w:rsidRDefault="00A97ED5" w:rsidP="00A97ED5">
      <w:pPr>
        <w:spacing w:after="0" w:line="240" w:lineRule="auto"/>
        <w:jc w:val="both"/>
        <w:rPr>
          <w:rFonts w:eastAsia="Times New Roman" w:cs="Arial"/>
          <w:b/>
          <w:color w:val="FF0000"/>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determine any payments in respect of residential duties.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rsidR="00A97ED5" w:rsidRPr="00A97ED5" w:rsidRDefault="00A97ED5" w:rsidP="002544E5">
      <w:pPr>
        <w:pStyle w:val="Heading3"/>
        <w:ind w:left="360" w:firstLine="720"/>
        <w:rPr>
          <w:rFonts w:eastAsia="Times New Roman"/>
          <w:lang w:eastAsia="en-GB"/>
        </w:rPr>
      </w:pPr>
      <w:bookmarkStart w:id="41" w:name="_Toc24452367"/>
      <w:r w:rsidRPr="00A97ED5">
        <w:rPr>
          <w:rFonts w:eastAsia="Times New Roman"/>
          <w:lang w:eastAsia="en-GB"/>
        </w:rPr>
        <w:t>Safeguarding</w:t>
      </w:r>
      <w:bookmarkEnd w:id="41"/>
    </w:p>
    <w:p w:rsidR="00A97ED5" w:rsidRPr="00A97ED5" w:rsidRDefault="00A97ED5" w:rsidP="00A97ED5">
      <w:pPr>
        <w:spacing w:after="0" w:line="240" w:lineRule="auto"/>
        <w:ind w:left="720"/>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w:t>
      </w:r>
      <w:r w:rsidR="00BC7DE9">
        <w:rPr>
          <w:rFonts w:eastAsia="Times New Roman" w:cs="Arial"/>
          <w:sz w:val="24"/>
          <w:szCs w:val="24"/>
          <w:lang w:eastAsia="en-GB"/>
        </w:rPr>
        <w:t xml:space="preserve">erning Body will operate salary </w:t>
      </w:r>
      <w:r w:rsidRPr="00A97ED5">
        <w:rPr>
          <w:rFonts w:eastAsia="Times New Roman" w:cs="Arial"/>
          <w:sz w:val="24"/>
          <w:szCs w:val="24"/>
          <w:lang w:eastAsia="en-GB"/>
        </w:rPr>
        <w:t>safeguarding arrangements in line</w:t>
      </w:r>
      <w:r w:rsidR="00BC7DE9">
        <w:rPr>
          <w:rFonts w:eastAsia="Times New Roman" w:cs="Arial"/>
          <w:sz w:val="24"/>
          <w:szCs w:val="24"/>
          <w:lang w:eastAsia="en-GB"/>
        </w:rPr>
        <w:t xml:space="preserve"> with the provisions of the </w:t>
      </w:r>
      <w:r w:rsidRPr="00A97ED5">
        <w:rPr>
          <w:rFonts w:eastAsia="Times New Roman" w:cs="Arial"/>
          <w:sz w:val="24"/>
          <w:szCs w:val="24"/>
          <w:lang w:eastAsia="en-GB"/>
        </w:rPr>
        <w:t>STPC</w:t>
      </w:r>
      <w:r w:rsidR="009A17AB">
        <w:rPr>
          <w:rFonts w:eastAsia="Times New Roman" w:cs="Arial"/>
          <w:sz w:val="24"/>
          <w:szCs w:val="24"/>
          <w:lang w:eastAsia="en-GB"/>
        </w:rPr>
        <w:t xml:space="preserve"> (Wales) </w:t>
      </w:r>
      <w:r w:rsidRPr="00A97ED5">
        <w:rPr>
          <w:rFonts w:eastAsia="Times New Roman" w:cs="Arial"/>
          <w:sz w:val="24"/>
          <w:szCs w:val="24"/>
          <w:lang w:eastAsia="en-GB"/>
        </w:rPr>
        <w:t>D</w:t>
      </w:r>
      <w:r w:rsidR="00BC7DE9">
        <w:rPr>
          <w:rFonts w:eastAsia="Times New Roman" w:cs="Arial"/>
          <w:sz w:val="24"/>
          <w:szCs w:val="24"/>
          <w:lang w:eastAsia="en-GB"/>
        </w:rPr>
        <w:t xml:space="preserve"> </w:t>
      </w:r>
      <w:r w:rsidR="001B5F0C">
        <w:rPr>
          <w:rFonts w:eastAsia="Times New Roman" w:cs="Arial"/>
          <w:sz w:val="24"/>
          <w:szCs w:val="24"/>
          <w:lang w:eastAsia="en-GB"/>
        </w:rPr>
        <w:t>2021</w:t>
      </w:r>
      <w:r w:rsidRPr="00A97ED5">
        <w:rPr>
          <w:rFonts w:eastAsia="Times New Roman" w:cs="Arial"/>
          <w:sz w:val="24"/>
          <w:szCs w:val="24"/>
          <w:lang w:eastAsia="en-GB"/>
        </w:rPr>
        <w:t>.</w:t>
      </w: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rsidR="00A97ED5" w:rsidRPr="00A97ED5" w:rsidRDefault="00A97ED5" w:rsidP="002544E5">
      <w:pPr>
        <w:pStyle w:val="Heading3"/>
        <w:ind w:left="360" w:firstLine="720"/>
        <w:rPr>
          <w:rFonts w:eastAsia="Times New Roman"/>
          <w:lang w:eastAsia="en-GB"/>
        </w:rPr>
      </w:pPr>
      <w:bookmarkStart w:id="42" w:name="_Toc24452368"/>
      <w:r w:rsidRPr="00A97ED5">
        <w:rPr>
          <w:rFonts w:eastAsia="Times New Roman"/>
          <w:lang w:eastAsia="en-GB"/>
        </w:rPr>
        <w:t>Appeals</w:t>
      </w:r>
      <w:bookmarkEnd w:id="42"/>
    </w:p>
    <w:p w:rsidR="00A97ED5" w:rsidRPr="00A97ED5" w:rsidRDefault="00A97ED5" w:rsidP="00A97ED5">
      <w:pPr>
        <w:spacing w:after="0" w:line="240" w:lineRule="auto"/>
        <w:jc w:val="both"/>
        <w:rPr>
          <w:rFonts w:eastAsia="Times New Roman" w:cs="Arial"/>
          <w:b/>
          <w:sz w:val="24"/>
          <w:szCs w:val="24"/>
          <w:lang w:eastAsia="en-GB"/>
        </w:rPr>
      </w:pPr>
    </w:p>
    <w:p w:rsidR="00A97ED5" w:rsidRPr="00E56373" w:rsidRDefault="00A97ED5" w:rsidP="00663B88">
      <w:pPr>
        <w:numPr>
          <w:ilvl w:val="0"/>
          <w:numId w:val="38"/>
        </w:numPr>
        <w:spacing w:after="0" w:line="240" w:lineRule="auto"/>
        <w:contextualSpacing/>
        <w:jc w:val="both"/>
        <w:rPr>
          <w:rFonts w:eastAsia="Times New Roman" w:cs="Arial"/>
          <w:sz w:val="24"/>
          <w:szCs w:val="24"/>
          <w:lang w:eastAsia="en-GB"/>
        </w:rPr>
      </w:pPr>
      <w:r w:rsidRPr="00E56373">
        <w:rPr>
          <w:rFonts w:eastAsia="Times New Roman" w:cs="Arial"/>
          <w:sz w:val="24"/>
          <w:szCs w:val="24"/>
          <w:lang w:eastAsia="en-GB"/>
        </w:rPr>
        <w:t xml:space="preserve">The arrangements for considering appeals on pay determination are set out in Part </w:t>
      </w:r>
      <w:r w:rsidR="00E56373" w:rsidRPr="00E56373">
        <w:rPr>
          <w:rFonts w:eastAsia="Times New Roman" w:cs="Arial"/>
          <w:sz w:val="24"/>
          <w:szCs w:val="24"/>
          <w:lang w:eastAsia="en-GB"/>
        </w:rPr>
        <w:t>3</w:t>
      </w:r>
      <w:r w:rsidRPr="00E56373">
        <w:rPr>
          <w:rFonts w:eastAsia="Times New Roman" w:cs="Arial"/>
          <w:sz w:val="24"/>
          <w:szCs w:val="24"/>
          <w:lang w:eastAsia="en-GB"/>
        </w:rPr>
        <w:t xml:space="preserve"> of this policy.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43" w:name="_Toc24452369"/>
      <w:r w:rsidRPr="00A97ED5">
        <w:rPr>
          <w:rFonts w:eastAsia="Times New Roman"/>
          <w:lang w:eastAsia="en-GB"/>
        </w:rPr>
        <w:t>Monitoring the Impact of the Policy</w:t>
      </w:r>
      <w:bookmarkEnd w:id="43"/>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On an annual basis the Governing Body </w:t>
      </w:r>
      <w:r w:rsidR="002356C5">
        <w:rPr>
          <w:rFonts w:eastAsia="Times New Roman" w:cs="Arial"/>
          <w:sz w:val="24"/>
          <w:szCs w:val="24"/>
          <w:lang w:eastAsia="en-GB"/>
        </w:rPr>
        <w:t>should</w:t>
      </w:r>
      <w:r w:rsidRPr="00A97ED5">
        <w:rPr>
          <w:rFonts w:eastAsia="Times New Roman" w:cs="Arial"/>
          <w:sz w:val="24"/>
          <w:szCs w:val="24"/>
          <w:lang w:eastAsia="en-GB"/>
        </w:rPr>
        <w:t xml:space="preserve"> monitor the outcomes and impact of this policy in conjunction with union representatives and in line with equalities legislation.</w:t>
      </w: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44" w:name="_Toc24452370"/>
      <w:r w:rsidRPr="00A97ED5">
        <w:rPr>
          <w:rFonts w:eastAsia="Times New Roman"/>
          <w:lang w:eastAsia="en-GB"/>
        </w:rPr>
        <w:t>Support Staff</w:t>
      </w:r>
      <w:bookmarkEnd w:id="44"/>
    </w:p>
    <w:p w:rsidR="00A97ED5" w:rsidRPr="00A97ED5" w:rsidRDefault="00A97ED5" w:rsidP="00A97ED5">
      <w:pPr>
        <w:spacing w:after="0" w:line="240" w:lineRule="auto"/>
        <w:ind w:right="827" w:firstLine="567"/>
        <w:jc w:val="both"/>
        <w:rPr>
          <w:rFonts w:eastAsia="Times New Roman" w:cs="Arial"/>
          <w:b/>
          <w:sz w:val="36"/>
          <w:szCs w:val="24"/>
          <w:lang w:eastAsia="en-GB"/>
        </w:rPr>
      </w:pPr>
      <w:bookmarkStart w:id="45" w:name="Three"/>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Pay Committee notes it powers to determine the pay of support staff in line with the Staffing of Maintained Schools (Wales) Regulations 2006 but acknowledge </w:t>
      </w:r>
      <w:proofErr w:type="gramStart"/>
      <w:r w:rsidRPr="00A97ED5">
        <w:rPr>
          <w:rFonts w:eastAsia="Times New Roman" w:cs="Arial"/>
          <w:sz w:val="24"/>
          <w:szCs w:val="24"/>
          <w:lang w:eastAsia="en-GB"/>
        </w:rPr>
        <w:t>that  it</w:t>
      </w:r>
      <w:proofErr w:type="gramEnd"/>
      <w:r w:rsidRPr="00A97ED5">
        <w:rPr>
          <w:rFonts w:eastAsia="Times New Roman" w:cs="Arial"/>
          <w:sz w:val="24"/>
          <w:szCs w:val="24"/>
          <w:lang w:eastAsia="en-GB"/>
        </w:rPr>
        <w:t xml:space="preserve"> has to be in line with the Flintshire County Council pay and grading processes (inclusive of job evaluation) including the associated terms and conditions of employment. Other provisions of this Pay Policy are not applicable to support staff.</w:t>
      </w:r>
    </w:p>
    <w:p w:rsidR="00A97ED5" w:rsidRPr="00A97ED5" w:rsidRDefault="00A97ED5" w:rsidP="00A97ED5">
      <w:pPr>
        <w:spacing w:after="0" w:line="240" w:lineRule="auto"/>
        <w:ind w:right="827" w:firstLine="567"/>
        <w:jc w:val="both"/>
        <w:rPr>
          <w:rFonts w:eastAsia="Times New Roman" w:cs="Arial"/>
          <w:b/>
          <w:sz w:val="36"/>
          <w:szCs w:val="24"/>
          <w:lang w:eastAsia="en-GB"/>
        </w:rPr>
      </w:pPr>
    </w:p>
    <w:p w:rsidR="00A97ED5" w:rsidRPr="00A97ED5" w:rsidRDefault="00A97ED5" w:rsidP="00A97ED5">
      <w:pPr>
        <w:spacing w:after="0" w:line="240" w:lineRule="auto"/>
        <w:rPr>
          <w:rFonts w:eastAsia="Times New Roman" w:cs="Arial"/>
          <w:b/>
          <w:sz w:val="36"/>
          <w:szCs w:val="24"/>
          <w:lang w:eastAsia="en-GB"/>
        </w:rPr>
      </w:pPr>
      <w:r w:rsidRPr="00A97ED5">
        <w:rPr>
          <w:rFonts w:eastAsia="Times New Roman" w:cs="Arial"/>
          <w:b/>
          <w:sz w:val="36"/>
          <w:szCs w:val="24"/>
          <w:lang w:eastAsia="en-GB"/>
        </w:rPr>
        <w:br w:type="page"/>
      </w:r>
    </w:p>
    <w:p w:rsidR="00A97ED5" w:rsidRPr="00A97ED5" w:rsidRDefault="00B1718D" w:rsidP="00C92309">
      <w:pPr>
        <w:pStyle w:val="Heading1"/>
        <w:rPr>
          <w:rFonts w:eastAsia="Times New Roman"/>
          <w:lang w:eastAsia="en-GB"/>
        </w:rPr>
      </w:pPr>
      <w:bookmarkStart w:id="46" w:name="_Toc24452378"/>
      <w:r>
        <w:rPr>
          <w:rFonts w:eastAsia="Times New Roman"/>
          <w:lang w:eastAsia="en-GB"/>
        </w:rPr>
        <w:lastRenderedPageBreak/>
        <w:t>3</w:t>
      </w:r>
      <w:r w:rsidR="00A97ED5" w:rsidRPr="00A97ED5">
        <w:rPr>
          <w:rFonts w:eastAsia="Times New Roman"/>
          <w:lang w:eastAsia="en-GB"/>
        </w:rPr>
        <w:t>.</w:t>
      </w:r>
      <w:r w:rsidR="00C92309">
        <w:rPr>
          <w:rFonts w:eastAsia="Times New Roman"/>
          <w:lang w:eastAsia="en-GB"/>
        </w:rPr>
        <w:t>0</w:t>
      </w:r>
      <w:r w:rsidR="00C92309">
        <w:rPr>
          <w:rFonts w:eastAsia="Times New Roman"/>
          <w:lang w:eastAsia="en-GB"/>
        </w:rPr>
        <w:tab/>
      </w:r>
      <w:r w:rsidR="00A97ED5" w:rsidRPr="00A97ED5">
        <w:rPr>
          <w:rFonts w:eastAsia="Times New Roman"/>
          <w:lang w:eastAsia="en-GB"/>
        </w:rPr>
        <w:t xml:space="preserve">Model Pay </w:t>
      </w:r>
      <w:r w:rsidR="001816FB">
        <w:rPr>
          <w:rFonts w:eastAsia="Times New Roman"/>
          <w:lang w:eastAsia="en-GB"/>
        </w:rPr>
        <w:t xml:space="preserve">&amp; </w:t>
      </w:r>
      <w:r w:rsidR="00A97ED5" w:rsidRPr="00A97ED5">
        <w:rPr>
          <w:rFonts w:eastAsia="Times New Roman"/>
          <w:lang w:eastAsia="en-GB"/>
        </w:rPr>
        <w:t>Appeals Procedure</w:t>
      </w:r>
      <w:bookmarkEnd w:id="46"/>
    </w:p>
    <w:bookmarkEnd w:id="45"/>
    <w:p w:rsidR="00A97ED5" w:rsidRPr="00A97ED5" w:rsidRDefault="00A97ED5" w:rsidP="00A97ED5">
      <w:pPr>
        <w:spacing w:after="0" w:line="240" w:lineRule="auto"/>
        <w:rPr>
          <w:rFonts w:eastAsia="Times New Roman" w:cs="Arial"/>
          <w:b/>
          <w:sz w:val="24"/>
          <w:szCs w:val="24"/>
          <w:lang w:eastAsia="en-GB"/>
        </w:rPr>
      </w:pPr>
    </w:p>
    <w:p w:rsidR="00A97ED5" w:rsidRPr="00A97ED5" w:rsidRDefault="00A97ED5" w:rsidP="00C92309">
      <w:pPr>
        <w:pStyle w:val="Heading2"/>
        <w:numPr>
          <w:ilvl w:val="0"/>
          <w:numId w:val="31"/>
        </w:numPr>
        <w:rPr>
          <w:rFonts w:eastAsia="Times New Roman"/>
          <w:lang w:eastAsia="en-GB"/>
        </w:rPr>
      </w:pPr>
      <w:bookmarkStart w:id="47" w:name="_Toc24452379"/>
      <w:r w:rsidRPr="00A97ED5">
        <w:rPr>
          <w:rFonts w:eastAsia="Times New Roman"/>
          <w:lang w:eastAsia="en-GB"/>
        </w:rPr>
        <w:t>Stage One – The Pay Hearing</w:t>
      </w:r>
      <w:bookmarkEnd w:id="47"/>
    </w:p>
    <w:p w:rsidR="00A97ED5" w:rsidRPr="00A97ED5" w:rsidRDefault="00A97ED5" w:rsidP="00A97ED5">
      <w:pPr>
        <w:spacing w:after="0" w:line="240" w:lineRule="auto"/>
        <w:ind w:firstLine="567"/>
        <w:rPr>
          <w:rFonts w:eastAsia="Times New Roman" w:cs="Arial"/>
          <w:b/>
          <w:sz w:val="24"/>
          <w:szCs w:val="24"/>
          <w:lang w:eastAsia="en-GB"/>
        </w:rPr>
      </w:pPr>
    </w:p>
    <w:p w:rsidR="00A97ED5" w:rsidRP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will then make a reco</w:t>
      </w:r>
      <w:r w:rsidR="009D5328">
        <w:rPr>
          <w:rFonts w:eastAsia="Times New Roman" w:cs="Arial"/>
          <w:sz w:val="24"/>
          <w:szCs w:val="24"/>
          <w:lang w:eastAsia="en-GB"/>
        </w:rPr>
        <w:t>mmendation to the Pay Committee based on the statutory requirements outlined in STPCD (Wales) 2021 and in this Pay Policy.</w:t>
      </w:r>
    </w:p>
    <w:p w:rsidR="00A97ED5" w:rsidRPr="00A97ED5" w:rsidRDefault="00A97ED5" w:rsidP="00387D26">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rsid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On determining a teacher’s pay, </w:t>
      </w:r>
      <w:r w:rsidR="001816FB">
        <w:rPr>
          <w:rFonts w:eastAsia="Times New Roman" w:cs="Arial"/>
          <w:sz w:val="24"/>
          <w:szCs w:val="24"/>
          <w:lang w:eastAsia="en-GB"/>
        </w:rPr>
        <w:t>the Pay C</w:t>
      </w:r>
      <w:r w:rsidRPr="00A97ED5">
        <w:rPr>
          <w:rFonts w:eastAsia="Times New Roman" w:cs="Arial"/>
          <w:sz w:val="24"/>
          <w:szCs w:val="24"/>
          <w:lang w:eastAsia="en-GB"/>
        </w:rPr>
        <w:t xml:space="preserve">ommittee will write to the teacher advising them of the pay decision, the reasons for it and will, at the same time, confirm their right to appeal the decision to pay committee and their right to </w:t>
      </w:r>
      <w:r w:rsidR="001816FB">
        <w:rPr>
          <w:rFonts w:eastAsia="Times New Roman" w:cs="Arial"/>
          <w:sz w:val="24"/>
          <w:szCs w:val="24"/>
          <w:lang w:eastAsia="en-GB"/>
        </w:rPr>
        <w:t>representation</w:t>
      </w:r>
      <w:r w:rsidRPr="00A97ED5">
        <w:rPr>
          <w:rFonts w:eastAsia="Times New Roman" w:cs="Arial"/>
          <w:sz w:val="24"/>
          <w:szCs w:val="24"/>
          <w:lang w:eastAsia="en-GB"/>
        </w:rPr>
        <w:t xml:space="preserve">. </w:t>
      </w:r>
    </w:p>
    <w:p w:rsidR="009D5328" w:rsidRDefault="009D5328" w:rsidP="009D5328">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rsidR="009D5328" w:rsidRPr="009D5328" w:rsidRDefault="009D5328"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9D5328">
        <w:rPr>
          <w:rFonts w:eastAsia="Times New Roman" w:cs="Arial"/>
          <w:sz w:val="24"/>
          <w:szCs w:val="24"/>
          <w:lang w:eastAsia="en-GB"/>
        </w:rPr>
        <w:t xml:space="preserve">On the basis that pay progression should be awarded with an assumption in favour of progression unless an individual has been notified that service was unsatisfactory in respect of that year (i.e. where a teacher is subject to capability proceedings), </w:t>
      </w:r>
      <w:r>
        <w:rPr>
          <w:rFonts w:eastAsia="Times New Roman" w:cs="Arial"/>
          <w:sz w:val="24"/>
          <w:szCs w:val="24"/>
          <w:lang w:eastAsia="en-GB"/>
        </w:rPr>
        <w:t>i</w:t>
      </w:r>
      <w:r w:rsidRPr="009D5328">
        <w:rPr>
          <w:rFonts w:eastAsia="Times New Roman" w:cs="Arial"/>
          <w:sz w:val="24"/>
          <w:szCs w:val="24"/>
          <w:lang w:eastAsia="en-GB"/>
        </w:rPr>
        <w:t xml:space="preserve">t is </w:t>
      </w:r>
      <w:r>
        <w:rPr>
          <w:rFonts w:eastAsia="Times New Roman" w:cs="Arial"/>
          <w:sz w:val="24"/>
          <w:szCs w:val="24"/>
          <w:lang w:eastAsia="en-GB"/>
        </w:rPr>
        <w:t xml:space="preserve">very </w:t>
      </w:r>
      <w:r w:rsidRPr="009D5328">
        <w:rPr>
          <w:rFonts w:eastAsia="Times New Roman" w:cs="Arial"/>
          <w:sz w:val="24"/>
          <w:szCs w:val="24"/>
          <w:lang w:eastAsia="en-GB"/>
        </w:rPr>
        <w:t>unlikely that this appeal pr</w:t>
      </w:r>
      <w:r>
        <w:rPr>
          <w:rFonts w:eastAsia="Times New Roman" w:cs="Arial"/>
          <w:sz w:val="24"/>
          <w:szCs w:val="24"/>
          <w:lang w:eastAsia="en-GB"/>
        </w:rPr>
        <w:t>ocess would need to be invoked. However, i</w:t>
      </w:r>
      <w:r w:rsidRPr="009D5328">
        <w:rPr>
          <w:rFonts w:eastAsia="Times New Roman" w:cs="Arial"/>
          <w:sz w:val="24"/>
          <w:szCs w:val="24"/>
          <w:lang w:eastAsia="en-GB"/>
        </w:rPr>
        <w:t>n instances where there is contention the process outlined below should be followed.</w:t>
      </w:r>
    </w:p>
    <w:p w:rsidR="00A97ED5" w:rsidRPr="00A97ED5" w:rsidRDefault="00A97ED5" w:rsidP="00387D26">
      <w:pPr>
        <w:overflowPunct w:val="0"/>
        <w:autoSpaceDE w:val="0"/>
        <w:autoSpaceDN w:val="0"/>
        <w:adjustRightInd w:val="0"/>
        <w:spacing w:after="0" w:line="240" w:lineRule="auto"/>
        <w:jc w:val="both"/>
        <w:textAlignment w:val="baseline"/>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appeal the decision,</w:t>
      </w:r>
      <w:r w:rsidR="001816FB">
        <w:rPr>
          <w:rFonts w:eastAsia="Times New Roman" w:cs="Arial"/>
          <w:sz w:val="24"/>
          <w:szCs w:val="24"/>
          <w:lang w:eastAsia="en-GB"/>
        </w:rPr>
        <w:t xml:space="preserve"> they must do so in writing to Pay C</w:t>
      </w:r>
      <w:r w:rsidRPr="00A97ED5">
        <w:rPr>
          <w:rFonts w:eastAsia="Times New Roman" w:cs="Arial"/>
          <w:sz w:val="24"/>
          <w:szCs w:val="24"/>
          <w:lang w:eastAsia="en-GB"/>
        </w:rPr>
        <w:t>ommittee, normally with 10 school working days or within a mutually agreed alternative timescale.  The appeal must include a statement, in sufficient detail, of the grounds of the appeal.  In the event that an</w:t>
      </w:r>
      <w:r w:rsidR="001816FB">
        <w:rPr>
          <w:rFonts w:eastAsia="Times New Roman" w:cs="Arial"/>
          <w:sz w:val="24"/>
          <w:szCs w:val="24"/>
          <w:lang w:eastAsia="en-GB"/>
        </w:rPr>
        <w:t xml:space="preserve"> initial appeal is raised, the Pay C</w:t>
      </w:r>
      <w:r w:rsidRPr="00A97ED5">
        <w:rPr>
          <w:rFonts w:eastAsia="Times New Roman" w:cs="Arial"/>
          <w:sz w:val="24"/>
          <w:szCs w:val="24"/>
          <w:lang w:eastAsia="en-GB"/>
        </w:rPr>
        <w:t xml:space="preserve">ommittee must then arrange to meet the teacher to hear the representations.  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should also be invited to the meeting, as witnesses, to clarify the basis for the original recommendation.</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1816FB" w:rsidP="00387D26">
      <w:pPr>
        <w:numPr>
          <w:ilvl w:val="0"/>
          <w:numId w:val="24"/>
        </w:numPr>
        <w:spacing w:after="0" w:line="240" w:lineRule="auto"/>
        <w:jc w:val="both"/>
        <w:rPr>
          <w:rFonts w:eastAsia="Times New Roman" w:cs="Arial"/>
          <w:sz w:val="24"/>
          <w:szCs w:val="24"/>
          <w:lang w:eastAsia="en-GB"/>
        </w:rPr>
      </w:pPr>
      <w:r>
        <w:rPr>
          <w:rFonts w:eastAsia="Times New Roman" w:cs="Arial"/>
          <w:sz w:val="24"/>
          <w:szCs w:val="24"/>
          <w:lang w:eastAsia="en-GB"/>
        </w:rPr>
        <w:t>The Pay C</w:t>
      </w:r>
      <w:r w:rsidR="00A97ED5" w:rsidRPr="00A97ED5">
        <w:rPr>
          <w:rFonts w:eastAsia="Times New Roman" w:cs="Arial"/>
          <w:sz w:val="24"/>
          <w:szCs w:val="24"/>
          <w:lang w:eastAsia="en-GB"/>
        </w:rPr>
        <w:t>ommittee will reconsider the decision in private and write to the teacher to notify them of the outcome of the review and of the teacher’s right of appeal to the Governing Body’s Appeal Committee and their right to be represented.</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exercise their right of appeal, they must write to the Clerk of the Governing Body at the earliest opportunity and normally within 10 school working days, including a statement of the grounds of the appeal and sufficient details of the facts on which they will rely.</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This will invoke the Second Stage of the Pay Hearings and Appeal Process</w:t>
      </w:r>
    </w:p>
    <w:p w:rsidR="00A97ED5" w:rsidRPr="00A97ED5" w:rsidRDefault="00A97ED5" w:rsidP="00387D26">
      <w:pPr>
        <w:spacing w:after="0" w:line="240" w:lineRule="auto"/>
        <w:ind w:left="720"/>
        <w:jc w:val="both"/>
        <w:rPr>
          <w:rFonts w:eastAsia="Times New Roman" w:cs="Arial"/>
          <w:sz w:val="24"/>
          <w:szCs w:val="24"/>
          <w:lang w:eastAsia="en-GB"/>
        </w:rPr>
      </w:pPr>
    </w:p>
    <w:p w:rsidR="00A97ED5" w:rsidRPr="00A97ED5" w:rsidRDefault="00A97ED5" w:rsidP="00387D26">
      <w:pPr>
        <w:spacing w:after="0" w:line="240" w:lineRule="auto"/>
        <w:ind w:firstLine="567"/>
        <w:jc w:val="both"/>
        <w:rPr>
          <w:rFonts w:eastAsia="Times New Roman" w:cs="Arial"/>
          <w:b/>
          <w:sz w:val="32"/>
          <w:szCs w:val="24"/>
          <w:lang w:eastAsia="en-GB"/>
        </w:rPr>
      </w:pPr>
    </w:p>
    <w:p w:rsidR="00A97ED5" w:rsidRPr="00A97ED5" w:rsidRDefault="00A97ED5" w:rsidP="00387D26">
      <w:pPr>
        <w:pStyle w:val="Heading2"/>
        <w:numPr>
          <w:ilvl w:val="0"/>
          <w:numId w:val="31"/>
        </w:numPr>
        <w:jc w:val="both"/>
        <w:rPr>
          <w:rFonts w:eastAsia="Times New Roman"/>
          <w:lang w:eastAsia="en-GB"/>
        </w:rPr>
      </w:pPr>
      <w:bookmarkStart w:id="48" w:name="_Toc24452380"/>
      <w:r w:rsidRPr="00A97ED5">
        <w:rPr>
          <w:rFonts w:eastAsia="Times New Roman"/>
          <w:lang w:eastAsia="en-GB"/>
        </w:rPr>
        <w:t>Stage Two – The Appeal</w:t>
      </w:r>
      <w:r w:rsidR="00F031BF">
        <w:rPr>
          <w:rFonts w:eastAsia="Times New Roman"/>
          <w:lang w:eastAsia="en-GB"/>
        </w:rPr>
        <w:t xml:space="preserve"> Hearing</w:t>
      </w:r>
      <w:bookmarkEnd w:id="48"/>
    </w:p>
    <w:p w:rsidR="00A97ED5" w:rsidRPr="00A97ED5" w:rsidRDefault="00A97ED5" w:rsidP="00387D26">
      <w:pPr>
        <w:spacing w:after="0" w:line="240" w:lineRule="auto"/>
        <w:ind w:firstLine="567"/>
        <w:jc w:val="both"/>
        <w:rPr>
          <w:rFonts w:eastAsia="Times New Roman" w:cs="Arial"/>
          <w:b/>
          <w:sz w:val="24"/>
          <w:szCs w:val="24"/>
          <w:lang w:eastAsia="en-GB"/>
        </w:rPr>
      </w:pPr>
    </w:p>
    <w:p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On receipt of the written appeal, the Clerk to the Governing Body will establish an Appeal Committee that should consist of three governors, none of whom are employees in the school or have been previously involved in the relevant pay </w:t>
      </w:r>
      <w:r w:rsidRPr="00A97ED5">
        <w:rPr>
          <w:rFonts w:eastAsia="Times New Roman" w:cs="Arial"/>
          <w:sz w:val="24"/>
          <w:szCs w:val="24"/>
          <w:lang w:eastAsia="en-GB"/>
        </w:rPr>
        <w:lastRenderedPageBreak/>
        <w:t>determination process and convene a meeting of the Appeal Committee at the earliest opportunity and no later than 20 school working days of the date on which the written appeal was received</w:t>
      </w:r>
      <w:r w:rsidR="00E56373">
        <w:rPr>
          <w:rFonts w:eastAsia="Times New Roman" w:cs="Arial"/>
          <w:sz w:val="24"/>
          <w:szCs w:val="24"/>
          <w:lang w:eastAsia="en-GB"/>
        </w:rPr>
        <w:t>. The Headteacher</w:t>
      </w:r>
      <w:r w:rsidRPr="00A97ED5">
        <w:rPr>
          <w:rFonts w:eastAsia="Times New Roman" w:cs="Arial"/>
          <w:sz w:val="24"/>
          <w:szCs w:val="24"/>
          <w:lang w:eastAsia="en-GB"/>
        </w:rPr>
        <w:t xml:space="preserve"> may be required to attend the meeting as witnesses.</w:t>
      </w:r>
    </w:p>
    <w:p w:rsidR="00A97ED5" w:rsidRPr="00A97ED5" w:rsidRDefault="00A97ED5" w:rsidP="00387D26">
      <w:pPr>
        <w:spacing w:after="0" w:line="240" w:lineRule="auto"/>
        <w:ind w:left="709"/>
        <w:jc w:val="both"/>
        <w:rPr>
          <w:rFonts w:eastAsia="Times New Roman" w:cs="Arial"/>
          <w:sz w:val="24"/>
          <w:szCs w:val="24"/>
          <w:lang w:eastAsia="en-GB"/>
        </w:rPr>
      </w:pPr>
    </w:p>
    <w:p w:rsidR="00A97ED5" w:rsidRPr="00A97ED5" w:rsidRDefault="00D51677" w:rsidP="00387D26">
      <w:pPr>
        <w:numPr>
          <w:ilvl w:val="0"/>
          <w:numId w:val="25"/>
        </w:numPr>
        <w:spacing w:after="0" w:line="240" w:lineRule="auto"/>
        <w:ind w:left="709"/>
        <w:jc w:val="both"/>
        <w:rPr>
          <w:rFonts w:eastAsia="Times New Roman" w:cs="Arial"/>
          <w:sz w:val="24"/>
          <w:szCs w:val="24"/>
          <w:lang w:eastAsia="en-GB"/>
        </w:rPr>
      </w:pPr>
      <w:r>
        <w:rPr>
          <w:rFonts w:eastAsia="Times New Roman" w:cs="Arial"/>
          <w:sz w:val="24"/>
          <w:szCs w:val="24"/>
          <w:lang w:eastAsia="en-GB"/>
        </w:rPr>
        <w:t>The Chair of the Pay C</w:t>
      </w:r>
      <w:r w:rsidR="00A97ED5" w:rsidRPr="00A97ED5">
        <w:rPr>
          <w:rFonts w:eastAsia="Times New Roman" w:cs="Arial"/>
          <w:sz w:val="24"/>
          <w:szCs w:val="24"/>
          <w:lang w:eastAsia="en-GB"/>
        </w:rPr>
        <w:t xml:space="preserve">ommittee will be invited to take the Appeal committee through the procedures that were observed in their part of the pay policy determination process. </w:t>
      </w:r>
      <w:r w:rsidR="00E56373">
        <w:rPr>
          <w:rFonts w:eastAsia="Times New Roman" w:cs="Arial"/>
          <w:sz w:val="24"/>
          <w:szCs w:val="24"/>
          <w:lang w:eastAsia="en-GB"/>
        </w:rPr>
        <w:t>The Headteacher</w:t>
      </w:r>
      <w:r w:rsidR="00A97ED5" w:rsidRPr="00A97ED5">
        <w:rPr>
          <w:rFonts w:eastAsia="Times New Roman" w:cs="Arial"/>
          <w:sz w:val="24"/>
          <w:szCs w:val="24"/>
          <w:lang w:eastAsia="en-GB"/>
        </w:rPr>
        <w:t xml:space="preserve"> may be required to attend the meeting. The Chair of the Appeal Committee will invite the employee and/or their representative to set out their case. </w:t>
      </w:r>
    </w:p>
    <w:p w:rsidR="00A97ED5" w:rsidRPr="00A97ED5" w:rsidRDefault="00A97ED5" w:rsidP="00387D26">
      <w:pPr>
        <w:spacing w:after="0" w:line="240" w:lineRule="auto"/>
        <w:ind w:left="709"/>
        <w:jc w:val="both"/>
        <w:rPr>
          <w:rFonts w:eastAsia="Times New Roman" w:cs="Arial"/>
          <w:sz w:val="24"/>
          <w:szCs w:val="24"/>
          <w:lang w:eastAsia="en-GB"/>
        </w:rPr>
      </w:pPr>
    </w:p>
    <w:p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rsidR="00A97ED5" w:rsidRPr="00A97ED5" w:rsidRDefault="00A97ED5" w:rsidP="00387D26">
      <w:pPr>
        <w:spacing w:after="0" w:line="240" w:lineRule="auto"/>
        <w:jc w:val="both"/>
        <w:rPr>
          <w:rFonts w:eastAsia="Times New Roman" w:cs="Arial"/>
          <w:sz w:val="24"/>
          <w:szCs w:val="24"/>
          <w:lang w:eastAsia="en-GB"/>
        </w:rPr>
      </w:pPr>
    </w:p>
    <w:p w:rsidR="00D51677"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w:t>
      </w:r>
    </w:p>
    <w:p w:rsidR="00D51677" w:rsidRDefault="00D51677" w:rsidP="00D51677">
      <w:pPr>
        <w:spacing w:after="0" w:line="240" w:lineRule="auto"/>
        <w:ind w:left="709"/>
        <w:jc w:val="both"/>
        <w:rPr>
          <w:rFonts w:eastAsia="Times New Roman" w:cs="Arial"/>
          <w:sz w:val="24"/>
          <w:szCs w:val="24"/>
          <w:lang w:eastAsia="en-GB"/>
        </w:rPr>
      </w:pPr>
    </w:p>
    <w:p w:rsidR="00A97ED5"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The decision of the Appeal Committee is final.</w:t>
      </w:r>
    </w:p>
    <w:p w:rsidR="00E56373" w:rsidRPr="00E56373" w:rsidRDefault="00E56373" w:rsidP="00E56373">
      <w:pPr>
        <w:pStyle w:val="ListParagraph"/>
        <w:rPr>
          <w:rFonts w:eastAsia="Times New Roman" w:cs="Arial"/>
          <w:b/>
          <w:sz w:val="24"/>
          <w:szCs w:val="24"/>
          <w:lang w:eastAsia="en-GB"/>
        </w:rPr>
      </w:pPr>
    </w:p>
    <w:p w:rsidR="00E56373" w:rsidRPr="00E56373" w:rsidRDefault="00E56373" w:rsidP="00E56373">
      <w:pPr>
        <w:spacing w:after="0" w:line="240" w:lineRule="auto"/>
        <w:jc w:val="both"/>
        <w:rPr>
          <w:rFonts w:eastAsia="Times New Roman" w:cs="Arial"/>
          <w:i/>
          <w:sz w:val="24"/>
          <w:szCs w:val="24"/>
          <w:lang w:eastAsia="en-GB"/>
        </w:rPr>
      </w:pPr>
      <w:r w:rsidRPr="00E56373">
        <w:rPr>
          <w:rFonts w:eastAsia="Times New Roman" w:cs="Arial"/>
          <w:i/>
          <w:sz w:val="24"/>
          <w:szCs w:val="24"/>
          <w:lang w:eastAsia="en-GB"/>
        </w:rPr>
        <w:t>With respect to the Headteachers’ pay</w:t>
      </w:r>
      <w:r>
        <w:rPr>
          <w:rFonts w:eastAsia="Times New Roman" w:cs="Arial"/>
          <w:i/>
          <w:sz w:val="24"/>
          <w:szCs w:val="24"/>
          <w:lang w:eastAsia="en-GB"/>
        </w:rPr>
        <w:t>,</w:t>
      </w:r>
      <w:r w:rsidRPr="00E56373">
        <w:rPr>
          <w:rFonts w:eastAsia="Times New Roman" w:cs="Arial"/>
          <w:i/>
          <w:sz w:val="24"/>
          <w:szCs w:val="24"/>
          <w:lang w:eastAsia="en-GB"/>
        </w:rPr>
        <w:t xml:space="preserve"> the Chair of Governors will undertake </w:t>
      </w:r>
      <w:r w:rsidR="00F208D6">
        <w:rPr>
          <w:rFonts w:eastAsia="Times New Roman" w:cs="Arial"/>
          <w:i/>
          <w:sz w:val="24"/>
          <w:szCs w:val="24"/>
          <w:lang w:eastAsia="en-GB"/>
        </w:rPr>
        <w:t>the role outlined in</w:t>
      </w:r>
      <w:r w:rsidRPr="00E56373">
        <w:rPr>
          <w:rFonts w:eastAsia="Times New Roman" w:cs="Arial"/>
          <w:i/>
          <w:sz w:val="24"/>
          <w:szCs w:val="24"/>
          <w:lang w:eastAsia="en-GB"/>
        </w:rPr>
        <w:t xml:space="preserve"> this process normally </w:t>
      </w:r>
      <w:r>
        <w:rPr>
          <w:rFonts w:eastAsia="Times New Roman" w:cs="Arial"/>
          <w:i/>
          <w:sz w:val="24"/>
          <w:szCs w:val="24"/>
          <w:lang w:eastAsia="en-GB"/>
        </w:rPr>
        <w:t>where reference is made to the</w:t>
      </w:r>
      <w:r w:rsidRPr="00E56373">
        <w:rPr>
          <w:rFonts w:eastAsia="Times New Roman" w:cs="Arial"/>
          <w:i/>
          <w:sz w:val="24"/>
          <w:szCs w:val="24"/>
          <w:lang w:eastAsia="en-GB"/>
        </w:rPr>
        <w:t xml:space="preserve"> Headteacher.</w:t>
      </w:r>
    </w:p>
    <w:sectPr w:rsidR="00E56373" w:rsidRPr="00E56373" w:rsidSect="00A97E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47D" w:rsidRDefault="00F1747D" w:rsidP="00C92309">
      <w:pPr>
        <w:spacing w:after="0" w:line="240" w:lineRule="auto"/>
      </w:pPr>
      <w:r>
        <w:separator/>
      </w:r>
    </w:p>
  </w:endnote>
  <w:endnote w:type="continuationSeparator" w:id="0">
    <w:p w:rsidR="00F1747D" w:rsidRDefault="00F1747D" w:rsidP="00C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4001"/>
      <w:docPartObj>
        <w:docPartGallery w:val="Page Numbers (Bottom of Page)"/>
        <w:docPartUnique/>
      </w:docPartObj>
    </w:sdtPr>
    <w:sdtEndPr>
      <w:rPr>
        <w:noProof/>
      </w:rPr>
    </w:sdtEndPr>
    <w:sdtContent>
      <w:p w:rsidR="00614773" w:rsidRDefault="00614773">
        <w:pPr>
          <w:pStyle w:val="Footer"/>
          <w:jc w:val="right"/>
        </w:pPr>
        <w:r>
          <w:fldChar w:fldCharType="begin"/>
        </w:r>
        <w:r>
          <w:instrText xml:space="preserve"> PAGE   \* MERGEFORMAT </w:instrText>
        </w:r>
        <w:r>
          <w:fldChar w:fldCharType="separate"/>
        </w:r>
        <w:r w:rsidR="005C0F02">
          <w:rPr>
            <w:noProof/>
          </w:rPr>
          <w:t>10</w:t>
        </w:r>
        <w:r>
          <w:rPr>
            <w:noProof/>
          </w:rPr>
          <w:fldChar w:fldCharType="end"/>
        </w:r>
      </w:p>
    </w:sdtContent>
  </w:sdt>
  <w:p w:rsidR="00614773" w:rsidRDefault="006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47D" w:rsidRDefault="00F1747D" w:rsidP="00C92309">
      <w:pPr>
        <w:spacing w:after="0" w:line="240" w:lineRule="auto"/>
      </w:pPr>
      <w:r>
        <w:separator/>
      </w:r>
    </w:p>
  </w:footnote>
  <w:footnote w:type="continuationSeparator" w:id="0">
    <w:p w:rsidR="00F1747D" w:rsidRDefault="00F1747D" w:rsidP="00C9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D4"/>
    <w:multiLevelType w:val="hybridMultilevel"/>
    <w:tmpl w:val="391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AF3"/>
    <w:multiLevelType w:val="hybridMultilevel"/>
    <w:tmpl w:val="CC6E1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5BB2"/>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E6DD8"/>
    <w:multiLevelType w:val="hybridMultilevel"/>
    <w:tmpl w:val="5CBAD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60BC8"/>
    <w:multiLevelType w:val="hybridMultilevel"/>
    <w:tmpl w:val="6C2E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0094"/>
    <w:multiLevelType w:val="hybridMultilevel"/>
    <w:tmpl w:val="CDA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FD286C"/>
    <w:multiLevelType w:val="hybridMultilevel"/>
    <w:tmpl w:val="D228C0A4"/>
    <w:lvl w:ilvl="0" w:tplc="20164F52">
      <w:start w:val="20"/>
      <w:numFmt w:val="bullet"/>
      <w:lvlText w:val="-"/>
      <w:lvlJc w:val="left"/>
      <w:pPr>
        <w:ind w:left="720" w:hanging="360"/>
      </w:pPr>
      <w:rPr>
        <w:rFonts w:ascii="Arial" w:eastAsia="Times New Roman" w:hAnsi="Arial" w:hint="default"/>
      </w:rPr>
    </w:lvl>
    <w:lvl w:ilvl="1" w:tplc="20164F52">
      <w:start w:val="2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56621"/>
    <w:multiLevelType w:val="hybridMultilevel"/>
    <w:tmpl w:val="A260AC74"/>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8C9"/>
    <w:multiLevelType w:val="hybridMultilevel"/>
    <w:tmpl w:val="C41AC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DD2"/>
    <w:multiLevelType w:val="hybridMultilevel"/>
    <w:tmpl w:val="D206D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3476D"/>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32D27"/>
    <w:multiLevelType w:val="hybridMultilevel"/>
    <w:tmpl w:val="F1C0F040"/>
    <w:lvl w:ilvl="0" w:tplc="452888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36662"/>
    <w:multiLevelType w:val="hybridMultilevel"/>
    <w:tmpl w:val="D90AE0E8"/>
    <w:lvl w:ilvl="0" w:tplc="64DEF5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47EC59FE"/>
    <w:multiLevelType w:val="hybridMultilevel"/>
    <w:tmpl w:val="F5CC516C"/>
    <w:lvl w:ilvl="0" w:tplc="C9F8D3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9522C"/>
    <w:multiLevelType w:val="hybridMultilevel"/>
    <w:tmpl w:val="E6C8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26CB4"/>
    <w:multiLevelType w:val="hybridMultilevel"/>
    <w:tmpl w:val="2AFE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DA7A80"/>
    <w:multiLevelType w:val="hybridMultilevel"/>
    <w:tmpl w:val="BB22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81789"/>
    <w:multiLevelType w:val="hybridMultilevel"/>
    <w:tmpl w:val="B694E522"/>
    <w:lvl w:ilvl="0" w:tplc="64DEF55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1" w15:restartNumberingAfterBreak="0">
    <w:nsid w:val="65EC4C72"/>
    <w:multiLevelType w:val="hybridMultilevel"/>
    <w:tmpl w:val="D304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9E557A"/>
    <w:multiLevelType w:val="hybridMultilevel"/>
    <w:tmpl w:val="48E6EEE4"/>
    <w:lvl w:ilvl="0" w:tplc="0809000F">
      <w:start w:val="3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74915"/>
    <w:multiLevelType w:val="hybridMultilevel"/>
    <w:tmpl w:val="94A610E0"/>
    <w:lvl w:ilvl="0" w:tplc="7340F6E0">
      <w:start w:val="1"/>
      <w:numFmt w:val="lowerLetter"/>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34" w15:restartNumberingAfterBreak="0">
    <w:nsid w:val="6C28022D"/>
    <w:multiLevelType w:val="hybridMultilevel"/>
    <w:tmpl w:val="4A90E400"/>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2A8A"/>
    <w:multiLevelType w:val="hybridMultilevel"/>
    <w:tmpl w:val="3050BE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258D4"/>
    <w:multiLevelType w:val="hybridMultilevel"/>
    <w:tmpl w:val="FEF487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F6D5118"/>
    <w:multiLevelType w:val="hybridMultilevel"/>
    <w:tmpl w:val="8FDE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36"/>
  </w:num>
  <w:num w:numId="6">
    <w:abstractNumId w:val="23"/>
  </w:num>
  <w:num w:numId="7">
    <w:abstractNumId w:val="22"/>
  </w:num>
  <w:num w:numId="8">
    <w:abstractNumId w:val="1"/>
  </w:num>
  <w:num w:numId="9">
    <w:abstractNumId w:val="27"/>
  </w:num>
  <w:num w:numId="10">
    <w:abstractNumId w:val="38"/>
  </w:num>
  <w:num w:numId="11">
    <w:abstractNumId w:val="14"/>
  </w:num>
  <w:num w:numId="12">
    <w:abstractNumId w:val="28"/>
  </w:num>
  <w:num w:numId="13">
    <w:abstractNumId w:val="35"/>
  </w:num>
  <w:num w:numId="14">
    <w:abstractNumId w:val="30"/>
  </w:num>
  <w:num w:numId="15">
    <w:abstractNumId w:val="29"/>
  </w:num>
  <w:num w:numId="16">
    <w:abstractNumId w:val="17"/>
  </w:num>
  <w:num w:numId="17">
    <w:abstractNumId w:val="3"/>
  </w:num>
  <w:num w:numId="18">
    <w:abstractNumId w:val="31"/>
  </w:num>
  <w:num w:numId="19">
    <w:abstractNumId w:val="33"/>
  </w:num>
  <w:num w:numId="20">
    <w:abstractNumId w:val="6"/>
  </w:num>
  <w:num w:numId="21">
    <w:abstractNumId w:val="19"/>
  </w:num>
  <w:num w:numId="22">
    <w:abstractNumId w:val="26"/>
  </w:num>
  <w:num w:numId="23">
    <w:abstractNumId w:val="24"/>
  </w:num>
  <w:num w:numId="24">
    <w:abstractNumId w:val="0"/>
  </w:num>
  <w:num w:numId="25">
    <w:abstractNumId w:val="11"/>
  </w:num>
  <w:num w:numId="26">
    <w:abstractNumId w:val="7"/>
  </w:num>
  <w:num w:numId="27">
    <w:abstractNumId w:val="2"/>
  </w:num>
  <w:num w:numId="28">
    <w:abstractNumId w:val="21"/>
  </w:num>
  <w:num w:numId="29">
    <w:abstractNumId w:val="4"/>
  </w:num>
  <w:num w:numId="30">
    <w:abstractNumId w:val="18"/>
  </w:num>
  <w:num w:numId="31">
    <w:abstractNumId w:val="15"/>
  </w:num>
  <w:num w:numId="32">
    <w:abstractNumId w:val="20"/>
  </w:num>
  <w:num w:numId="33">
    <w:abstractNumId w:val="34"/>
  </w:num>
  <w:num w:numId="34">
    <w:abstractNumId w:val="37"/>
  </w:num>
  <w:num w:numId="35">
    <w:abstractNumId w:val="25"/>
  </w:num>
  <w:num w:numId="36">
    <w:abstractNumId w:val="9"/>
  </w:num>
  <w:num w:numId="37">
    <w:abstractNumId w:val="5"/>
  </w:num>
  <w:num w:numId="38">
    <w:abstractNumId w:val="32"/>
  </w:num>
  <w:num w:numId="39">
    <w:abstractNumId w:val="39"/>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63248"/>
    <w:rsid w:val="000700D3"/>
    <w:rsid w:val="0007119E"/>
    <w:rsid w:val="000B638B"/>
    <w:rsid w:val="000D4B92"/>
    <w:rsid w:val="001466C0"/>
    <w:rsid w:val="001767C3"/>
    <w:rsid w:val="001816FB"/>
    <w:rsid w:val="00186E11"/>
    <w:rsid w:val="00195264"/>
    <w:rsid w:val="001B117A"/>
    <w:rsid w:val="001B5F0C"/>
    <w:rsid w:val="001C33C8"/>
    <w:rsid w:val="002356C5"/>
    <w:rsid w:val="002425C0"/>
    <w:rsid w:val="002544E5"/>
    <w:rsid w:val="002808F7"/>
    <w:rsid w:val="002E1D2A"/>
    <w:rsid w:val="002E3EDA"/>
    <w:rsid w:val="002F29E8"/>
    <w:rsid w:val="00340EBB"/>
    <w:rsid w:val="00376081"/>
    <w:rsid w:val="00383895"/>
    <w:rsid w:val="0038468D"/>
    <w:rsid w:val="00385F14"/>
    <w:rsid w:val="00387D26"/>
    <w:rsid w:val="003A39F0"/>
    <w:rsid w:val="003B26E8"/>
    <w:rsid w:val="003C26CF"/>
    <w:rsid w:val="003D6825"/>
    <w:rsid w:val="003F49B5"/>
    <w:rsid w:val="004026D9"/>
    <w:rsid w:val="00406D75"/>
    <w:rsid w:val="00421D9F"/>
    <w:rsid w:val="00436CFD"/>
    <w:rsid w:val="004371DA"/>
    <w:rsid w:val="00437BC1"/>
    <w:rsid w:val="00443702"/>
    <w:rsid w:val="00456775"/>
    <w:rsid w:val="00475DCA"/>
    <w:rsid w:val="004C6730"/>
    <w:rsid w:val="00512FA7"/>
    <w:rsid w:val="005425F8"/>
    <w:rsid w:val="005442D0"/>
    <w:rsid w:val="005748C0"/>
    <w:rsid w:val="00592627"/>
    <w:rsid w:val="005B486C"/>
    <w:rsid w:val="005C0F02"/>
    <w:rsid w:val="00614773"/>
    <w:rsid w:val="00663B88"/>
    <w:rsid w:val="006701AB"/>
    <w:rsid w:val="006B4169"/>
    <w:rsid w:val="006C7F92"/>
    <w:rsid w:val="006D68B7"/>
    <w:rsid w:val="00765744"/>
    <w:rsid w:val="00771DD1"/>
    <w:rsid w:val="00776659"/>
    <w:rsid w:val="007B4167"/>
    <w:rsid w:val="007C39F5"/>
    <w:rsid w:val="008376E8"/>
    <w:rsid w:val="0084692A"/>
    <w:rsid w:val="008609B4"/>
    <w:rsid w:val="0086247F"/>
    <w:rsid w:val="008804A8"/>
    <w:rsid w:val="008A4DB0"/>
    <w:rsid w:val="008B0128"/>
    <w:rsid w:val="008C67F2"/>
    <w:rsid w:val="008D21C4"/>
    <w:rsid w:val="008D2DE1"/>
    <w:rsid w:val="0091167B"/>
    <w:rsid w:val="00913610"/>
    <w:rsid w:val="00913A9F"/>
    <w:rsid w:val="00937FDF"/>
    <w:rsid w:val="0094036A"/>
    <w:rsid w:val="00952DB1"/>
    <w:rsid w:val="00956646"/>
    <w:rsid w:val="00962561"/>
    <w:rsid w:val="0096777C"/>
    <w:rsid w:val="009856DC"/>
    <w:rsid w:val="00991104"/>
    <w:rsid w:val="009A17AB"/>
    <w:rsid w:val="009C21B7"/>
    <w:rsid w:val="009D45A1"/>
    <w:rsid w:val="009D5328"/>
    <w:rsid w:val="009E5037"/>
    <w:rsid w:val="009F70FA"/>
    <w:rsid w:val="00A31E3A"/>
    <w:rsid w:val="00A55853"/>
    <w:rsid w:val="00A97ED5"/>
    <w:rsid w:val="00B072CD"/>
    <w:rsid w:val="00B12BD9"/>
    <w:rsid w:val="00B1718D"/>
    <w:rsid w:val="00B17735"/>
    <w:rsid w:val="00B5026E"/>
    <w:rsid w:val="00B7588D"/>
    <w:rsid w:val="00BC40DB"/>
    <w:rsid w:val="00BC7DE9"/>
    <w:rsid w:val="00C05F46"/>
    <w:rsid w:val="00C17080"/>
    <w:rsid w:val="00C46EFF"/>
    <w:rsid w:val="00C57844"/>
    <w:rsid w:val="00C91B26"/>
    <w:rsid w:val="00C92309"/>
    <w:rsid w:val="00CC6AB7"/>
    <w:rsid w:val="00CF6912"/>
    <w:rsid w:val="00D13011"/>
    <w:rsid w:val="00D14472"/>
    <w:rsid w:val="00D51677"/>
    <w:rsid w:val="00D60C0A"/>
    <w:rsid w:val="00DA11C3"/>
    <w:rsid w:val="00DB135E"/>
    <w:rsid w:val="00E423C1"/>
    <w:rsid w:val="00E42F48"/>
    <w:rsid w:val="00E55237"/>
    <w:rsid w:val="00E56373"/>
    <w:rsid w:val="00E64303"/>
    <w:rsid w:val="00E7389F"/>
    <w:rsid w:val="00E80672"/>
    <w:rsid w:val="00ED4A0F"/>
    <w:rsid w:val="00EE4538"/>
    <w:rsid w:val="00F031BF"/>
    <w:rsid w:val="00F035AD"/>
    <w:rsid w:val="00F1747D"/>
    <w:rsid w:val="00F208D6"/>
    <w:rsid w:val="00F43C20"/>
    <w:rsid w:val="00F44549"/>
    <w:rsid w:val="00F913C3"/>
    <w:rsid w:val="00FE0C80"/>
    <w:rsid w:val="00FE4F7D"/>
    <w:rsid w:val="00FE615A"/>
    <w:rsid w:val="00FF0F01"/>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4AC8"/>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uiPriority w:val="1"/>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table" w:customStyle="1" w:styleId="TableGrid1">
    <w:name w:val="Table Grid1"/>
    <w:basedOn w:val="TableNormal"/>
    <w:next w:val="TableGrid"/>
    <w:uiPriority w:val="39"/>
    <w:rsid w:val="00A97E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E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23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09"/>
  </w:style>
  <w:style w:type="paragraph" w:styleId="Footer">
    <w:name w:val="footer"/>
    <w:basedOn w:val="Normal"/>
    <w:link w:val="FooterChar"/>
    <w:uiPriority w:val="99"/>
    <w:unhideWhenUsed/>
    <w:rsid w:val="00C9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09"/>
  </w:style>
  <w:style w:type="paragraph" w:styleId="TOC3">
    <w:name w:val="toc 3"/>
    <w:basedOn w:val="Normal"/>
    <w:next w:val="Normal"/>
    <w:autoRedefine/>
    <w:uiPriority w:val="39"/>
    <w:unhideWhenUsed/>
    <w:rsid w:val="00C92309"/>
    <w:pPr>
      <w:spacing w:after="100"/>
      <w:ind w:left="440"/>
    </w:pPr>
  </w:style>
  <w:style w:type="paragraph" w:styleId="BalloonText">
    <w:name w:val="Balloon Text"/>
    <w:basedOn w:val="Normal"/>
    <w:link w:val="BalloonTextChar"/>
    <w:uiPriority w:val="99"/>
    <w:semiHidden/>
    <w:unhideWhenUsed/>
    <w:rsid w:val="008A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B0"/>
    <w:rPr>
      <w:rFonts w:ascii="Segoe UI" w:hAnsi="Segoe UI" w:cs="Segoe UI"/>
      <w:sz w:val="18"/>
      <w:szCs w:val="18"/>
    </w:rPr>
  </w:style>
  <w:style w:type="character" w:styleId="FollowedHyperlink">
    <w:name w:val="FollowedHyperlink"/>
    <w:basedOn w:val="DefaultParagraphFont"/>
    <w:uiPriority w:val="99"/>
    <w:semiHidden/>
    <w:unhideWhenUsed/>
    <w:rsid w:val="002E3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wales/school-teachers-pay-and-conditions-wales-document-20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9B9D-AF59-489A-B799-1D33ABC5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6</cp:revision>
  <cp:lastPrinted>2019-11-12T11:47:00Z</cp:lastPrinted>
  <dcterms:created xsi:type="dcterms:W3CDTF">2021-11-10T14:38:00Z</dcterms:created>
  <dcterms:modified xsi:type="dcterms:W3CDTF">2022-11-08T18:56:00Z</dcterms:modified>
</cp:coreProperties>
</file>